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82" w:rsidRDefault="00641982" w:rsidP="00641982">
      <w:pPr>
        <w:jc w:val="center"/>
      </w:pPr>
    </w:p>
    <w:p w:rsidR="00641982" w:rsidRDefault="00641982" w:rsidP="00641982">
      <w:pPr>
        <w:jc w:val="center"/>
      </w:pPr>
      <w:r>
        <w:t>Alignment of 2012 CTE Revitalization RFP and HB 2913</w:t>
      </w:r>
    </w:p>
    <w:p w:rsidR="00641982" w:rsidRDefault="00641982"/>
    <w:p w:rsidR="00641982" w:rsidRDefault="006419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238"/>
      </w:tblGrid>
      <w:tr w:rsidR="00C21537" w:rsidTr="005E6A04">
        <w:tc>
          <w:tcPr>
            <w:tcW w:w="5058" w:type="dxa"/>
          </w:tcPr>
          <w:p w:rsidR="00C21537" w:rsidRDefault="00641982" w:rsidP="00552F35">
            <w:pPr>
              <w:jc w:val="center"/>
            </w:pPr>
            <w:r>
              <w:t xml:space="preserve">2012 </w:t>
            </w:r>
            <w:r w:rsidR="00C21537">
              <w:t>RFP Element</w:t>
            </w:r>
            <w:r>
              <w:t>s</w:t>
            </w:r>
          </w:p>
        </w:tc>
        <w:tc>
          <w:tcPr>
            <w:tcW w:w="5238" w:type="dxa"/>
          </w:tcPr>
          <w:p w:rsidR="00C21537" w:rsidRDefault="00C21537" w:rsidP="00552F35">
            <w:pPr>
              <w:jc w:val="center"/>
            </w:pPr>
            <w:r>
              <w:t>HB</w:t>
            </w:r>
            <w:r w:rsidR="00641982">
              <w:t xml:space="preserve"> </w:t>
            </w:r>
            <w:r>
              <w:t>2913</w:t>
            </w:r>
            <w:r w:rsidR="00641982">
              <w:t xml:space="preserve"> (2013)</w:t>
            </w:r>
          </w:p>
        </w:tc>
      </w:tr>
      <w:tr w:rsidR="00C21537" w:rsidTr="005E6A04">
        <w:tc>
          <w:tcPr>
            <w:tcW w:w="5058" w:type="dxa"/>
          </w:tcPr>
          <w:p w:rsidR="00C21537" w:rsidRDefault="00641982" w:rsidP="002E5DF7">
            <w:r w:rsidRPr="00641982">
              <w:t xml:space="preserve">Any public school district, </w:t>
            </w:r>
            <w:r w:rsidR="002E5DF7">
              <w:t>Education Service District</w:t>
            </w:r>
            <w:r w:rsidRPr="00641982">
              <w:t xml:space="preserve">, public school, public charter school, or combination of those </w:t>
            </w:r>
            <w:r w:rsidR="002E5DF7">
              <w:t>may apply</w:t>
            </w:r>
          </w:p>
        </w:tc>
        <w:tc>
          <w:tcPr>
            <w:tcW w:w="5238" w:type="dxa"/>
          </w:tcPr>
          <w:p w:rsidR="00C21537" w:rsidRDefault="00C21537" w:rsidP="00552F35">
            <w:r>
              <w:t>G</w:t>
            </w:r>
            <w:r w:rsidRPr="003C6CA1">
              <w:t>rants to school districts, education service districts, public sch</w:t>
            </w:r>
            <w:r>
              <w:t>ools or public charter schools</w:t>
            </w:r>
          </w:p>
        </w:tc>
      </w:tr>
      <w:tr w:rsidR="00641982" w:rsidTr="005E6A04">
        <w:trPr>
          <w:trHeight w:val="449"/>
        </w:trPr>
        <w:tc>
          <w:tcPr>
            <w:tcW w:w="5058" w:type="dxa"/>
          </w:tcPr>
          <w:p w:rsidR="00C21537" w:rsidRDefault="00C21537" w:rsidP="00552F35">
            <w:r w:rsidRPr="00923092">
              <w:t>Enhance collaboration between education providers and employers</w:t>
            </w:r>
          </w:p>
        </w:tc>
        <w:tc>
          <w:tcPr>
            <w:tcW w:w="5238" w:type="dxa"/>
          </w:tcPr>
          <w:p w:rsidR="00C21537" w:rsidRDefault="00C21537" w:rsidP="00552F35">
            <w:pPr>
              <w:ind w:left="-30"/>
            </w:pPr>
            <w:r>
              <w:t>E</w:t>
            </w:r>
            <w:r w:rsidRPr="003C6CA1">
              <w:t>nhance collaboration between education providers and employers</w:t>
            </w:r>
          </w:p>
        </w:tc>
      </w:tr>
      <w:tr w:rsidR="00641982" w:rsidTr="005E6A04">
        <w:trPr>
          <w:trHeight w:val="448"/>
        </w:trPr>
        <w:tc>
          <w:tcPr>
            <w:tcW w:w="5058" w:type="dxa"/>
          </w:tcPr>
          <w:p w:rsidR="00C21537" w:rsidRDefault="00C21537" w:rsidP="00552F35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Describe sustainability</w:t>
            </w:r>
          </w:p>
          <w:p w:rsidR="00C21537" w:rsidRPr="00923092" w:rsidRDefault="00C21537" w:rsidP="00552F35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Maintain</w:t>
            </w:r>
            <w:r w:rsidRPr="00CF3F19">
              <w:t xml:space="preserve"> personnel, partnerships, </w:t>
            </w:r>
            <w:r>
              <w:t>student</w:t>
            </w:r>
            <w:r w:rsidRPr="00CF3F19">
              <w:t xml:space="preserve"> recruitment, and ongoing material costs</w:t>
            </w:r>
          </w:p>
        </w:tc>
        <w:tc>
          <w:tcPr>
            <w:tcW w:w="5238" w:type="dxa"/>
          </w:tcPr>
          <w:p w:rsidR="00C21537" w:rsidRPr="00923092" w:rsidRDefault="00C21537" w:rsidP="00552F35">
            <w:r>
              <w:t>P</w:t>
            </w:r>
            <w:r w:rsidRPr="003C6CA1">
              <w:t xml:space="preserve">riority </w:t>
            </w:r>
            <w:r>
              <w:t>for</w:t>
            </w:r>
            <w:r w:rsidRPr="003C6CA1">
              <w:t xml:space="preserve"> sustainable collaboration between ed</w:t>
            </w:r>
            <w:r>
              <w:t>ucation providers and employers</w:t>
            </w:r>
          </w:p>
        </w:tc>
      </w:tr>
      <w:tr w:rsidR="00C21537" w:rsidTr="005E6A04">
        <w:tc>
          <w:tcPr>
            <w:tcW w:w="5058" w:type="dxa"/>
          </w:tcPr>
          <w:p w:rsidR="00C21537" w:rsidRDefault="00C21537" w:rsidP="00552F35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D</w:t>
            </w:r>
            <w:r w:rsidRPr="003B787A">
              <w:t xml:space="preserve">evelop or enhance </w:t>
            </w:r>
            <w:r>
              <w:t>CTE</w:t>
            </w:r>
            <w:r w:rsidRPr="003B787A">
              <w:t xml:space="preserve"> programs of study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1"/>
              </w:numPr>
              <w:ind w:left="360" w:hanging="180"/>
            </w:pPr>
            <w:r w:rsidRPr="003B787A">
              <w:t>Support innovative practices in CTE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1"/>
              </w:numPr>
              <w:ind w:left="360" w:hanging="180"/>
            </w:pPr>
            <w:r>
              <w:t>Promote</w:t>
            </w:r>
            <w:r w:rsidRPr="003B787A">
              <w:t xml:space="preserve"> ongoing change and refinement of CTE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1"/>
              </w:numPr>
              <w:ind w:left="360" w:hanging="180"/>
            </w:pPr>
            <w:r>
              <w:t>Reorganize</w:t>
            </w:r>
            <w:r w:rsidRPr="003B787A">
              <w:t xml:space="preserve"> e</w:t>
            </w:r>
            <w:r>
              <w:t>xisting practices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1"/>
              </w:numPr>
              <w:ind w:left="360" w:hanging="180"/>
            </w:pPr>
            <w:r>
              <w:t>Infuse</w:t>
            </w:r>
            <w:r w:rsidRPr="003B787A">
              <w:t xml:space="preserve"> new ideas and practices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1"/>
              </w:numPr>
              <w:ind w:left="360" w:hanging="180"/>
            </w:pPr>
            <w:r>
              <w:t>E</w:t>
            </w:r>
            <w:r w:rsidRPr="00545081">
              <w:t>nhance</w:t>
            </w:r>
            <w:r>
              <w:t xml:space="preserve"> state-approved CTE Programs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1"/>
              </w:numPr>
              <w:ind w:left="360" w:hanging="180"/>
            </w:pPr>
            <w:r>
              <w:t>Improve</w:t>
            </w:r>
            <w:r w:rsidRPr="003B787A">
              <w:t xml:space="preserve"> student engagement in CTE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1"/>
              </w:numPr>
              <w:ind w:left="360" w:hanging="180"/>
            </w:pPr>
            <w:r>
              <w:t>A</w:t>
            </w:r>
            <w:r w:rsidRPr="003B787A">
              <w:t>ddress issues or a vision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1"/>
              </w:numPr>
              <w:ind w:left="360" w:hanging="180"/>
            </w:pPr>
            <w:r>
              <w:t>Program is n</w:t>
            </w:r>
            <w:r w:rsidRPr="003B787A">
              <w:t xml:space="preserve">ovel to </w:t>
            </w:r>
            <w:r>
              <w:t>school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1"/>
              </w:numPr>
              <w:ind w:left="360" w:hanging="180"/>
            </w:pPr>
            <w:r>
              <w:t>Improve</w:t>
            </w:r>
            <w:r w:rsidRPr="003B787A">
              <w:t xml:space="preserve"> teacher knowledge and practice</w:t>
            </w:r>
          </w:p>
        </w:tc>
        <w:tc>
          <w:tcPr>
            <w:tcW w:w="5238" w:type="dxa"/>
          </w:tcPr>
          <w:p w:rsidR="00C21537" w:rsidRDefault="00C21537" w:rsidP="00552F35">
            <w:r>
              <w:t>Develop or enhance</w:t>
            </w:r>
            <w:r w:rsidRPr="003C6CA1">
              <w:t xml:space="preserve"> </w:t>
            </w:r>
            <w:r>
              <w:t>CTE</w:t>
            </w:r>
            <w:r w:rsidRPr="003C6CA1">
              <w:t xml:space="preserve"> programs of study</w:t>
            </w:r>
          </w:p>
        </w:tc>
      </w:tr>
      <w:tr w:rsidR="00C21537" w:rsidTr="005E6A04">
        <w:tc>
          <w:tcPr>
            <w:tcW w:w="5058" w:type="dxa"/>
          </w:tcPr>
          <w:p w:rsidR="00C21537" w:rsidRDefault="00C21537" w:rsidP="00552F35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 w:rsidRPr="003B787A">
              <w:t>Align with employability skills</w:t>
            </w:r>
          </w:p>
          <w:p w:rsidR="00C21537" w:rsidRDefault="00C21537" w:rsidP="00552F35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 w:rsidRPr="00A53107">
              <w:t>Prepare students technically and academically for further education</w:t>
            </w:r>
          </w:p>
        </w:tc>
        <w:tc>
          <w:tcPr>
            <w:tcW w:w="5238" w:type="dxa"/>
          </w:tcPr>
          <w:p w:rsidR="00C21537" w:rsidRDefault="00C21537" w:rsidP="00552F35">
            <w:r>
              <w:t>Expand</w:t>
            </w:r>
            <w:r w:rsidRPr="003C6CA1">
              <w:t xml:space="preserve"> professional growth and ca</w:t>
            </w:r>
            <w:r>
              <w:t>reer opportunities for students</w:t>
            </w:r>
          </w:p>
        </w:tc>
      </w:tr>
      <w:tr w:rsidR="00C21537" w:rsidTr="005E6A04">
        <w:tc>
          <w:tcPr>
            <w:tcW w:w="5058" w:type="dxa"/>
          </w:tcPr>
          <w:p w:rsidR="00C21537" w:rsidRDefault="00C21537" w:rsidP="00552F35">
            <w:r w:rsidRPr="00A860BB">
              <w:t>Assess the ability of CTE programs to meet workforce needs</w:t>
            </w:r>
          </w:p>
        </w:tc>
        <w:tc>
          <w:tcPr>
            <w:tcW w:w="5238" w:type="dxa"/>
          </w:tcPr>
          <w:p w:rsidR="00C21537" w:rsidRDefault="00C21537" w:rsidP="00552F35">
            <w:r>
              <w:t>Assess</w:t>
            </w:r>
            <w:r w:rsidRPr="003C6CA1">
              <w:t xml:space="preserve"> ability of </w:t>
            </w:r>
            <w:r>
              <w:t>CTE</w:t>
            </w:r>
            <w:r w:rsidRPr="003C6CA1">
              <w:t xml:space="preserve"> program to meet workforce needs</w:t>
            </w:r>
          </w:p>
        </w:tc>
      </w:tr>
      <w:tr w:rsidR="00641982" w:rsidTr="005E6A04">
        <w:tc>
          <w:tcPr>
            <w:tcW w:w="5058" w:type="dxa"/>
          </w:tcPr>
          <w:p w:rsidR="00C21537" w:rsidRDefault="00C21537" w:rsidP="00552F35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 w:rsidRPr="00923092">
              <w:t>Assess the ability of CTE programs to give students required skills</w:t>
            </w:r>
          </w:p>
          <w:p w:rsidR="00C21537" w:rsidRDefault="00C21537" w:rsidP="00552F35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 w:rsidRPr="003B787A">
              <w:t>Provide a clearly articulated educational pathway that leads to high wage and high demand careers</w:t>
            </w:r>
          </w:p>
        </w:tc>
        <w:tc>
          <w:tcPr>
            <w:tcW w:w="5238" w:type="dxa"/>
          </w:tcPr>
          <w:p w:rsidR="00C21537" w:rsidRDefault="00C21537" w:rsidP="00552F35">
            <w:r w:rsidRPr="00D77555">
              <w:t>Assess ability of CTE program to give students required skills for high wage high demand jobs</w:t>
            </w:r>
          </w:p>
        </w:tc>
      </w:tr>
      <w:tr w:rsidR="00C21537" w:rsidTr="005E6A04">
        <w:tc>
          <w:tcPr>
            <w:tcW w:w="5058" w:type="dxa"/>
          </w:tcPr>
          <w:p w:rsidR="00C21537" w:rsidRDefault="00C21537" w:rsidP="00552F35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 w:rsidRPr="00CF3F19">
              <w:t xml:space="preserve">Help students meet </w:t>
            </w:r>
            <w:r>
              <w:t>diploma</w:t>
            </w:r>
            <w:r w:rsidRPr="00CF3F19">
              <w:t xml:space="preserve"> requirements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4"/>
              </w:numPr>
              <w:ind w:left="360" w:hanging="180"/>
            </w:pPr>
            <w:r w:rsidRPr="003B787A">
              <w:t>Align with diploma requirements</w:t>
            </w:r>
            <w:r>
              <w:t>,</w:t>
            </w:r>
            <w:r w:rsidRPr="003B787A">
              <w:t xml:space="preserve"> </w:t>
            </w:r>
            <w:r>
              <w:t xml:space="preserve">academic standards, </w:t>
            </w:r>
            <w:r w:rsidRPr="003B787A">
              <w:t>and technical standards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4"/>
              </w:numPr>
              <w:ind w:left="360" w:hanging="180"/>
            </w:pPr>
            <w:r w:rsidRPr="00CF3F19">
              <w:t>Provide personalization of educational experience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4"/>
              </w:numPr>
              <w:ind w:left="360" w:hanging="180"/>
            </w:pPr>
            <w:r w:rsidRPr="00CF3F19">
              <w:t>Provide career related learning experiences</w:t>
            </w:r>
          </w:p>
          <w:p w:rsidR="00C21537" w:rsidRDefault="00C21537" w:rsidP="00552F35">
            <w:pPr>
              <w:pStyle w:val="ListParagraph"/>
              <w:numPr>
                <w:ilvl w:val="1"/>
                <w:numId w:val="4"/>
              </w:numPr>
              <w:ind w:left="360" w:hanging="180"/>
            </w:pPr>
            <w:r>
              <w:t>Improve</w:t>
            </w:r>
            <w:r w:rsidRPr="003B787A">
              <w:t xml:space="preserve"> rigor in technical and/or academic content</w:t>
            </w:r>
          </w:p>
          <w:p w:rsidR="00C21537" w:rsidRPr="00A53107" w:rsidRDefault="00C21537" w:rsidP="00552F35">
            <w:pPr>
              <w:pStyle w:val="ListParagraph"/>
              <w:numPr>
                <w:ilvl w:val="1"/>
                <w:numId w:val="4"/>
              </w:numPr>
              <w:ind w:left="360" w:hanging="180"/>
            </w:pPr>
            <w:r>
              <w:t>Provide</w:t>
            </w:r>
            <w:r w:rsidRPr="00CF3F19">
              <w:t xml:space="preserve"> academic support</w:t>
            </w:r>
          </w:p>
        </w:tc>
        <w:tc>
          <w:tcPr>
            <w:tcW w:w="5238" w:type="dxa"/>
          </w:tcPr>
          <w:p w:rsidR="00C21537" w:rsidRDefault="00C21537" w:rsidP="00552F35">
            <w:r>
              <w:t>Support</w:t>
            </w:r>
            <w:r w:rsidRPr="003C6CA1">
              <w:t xml:space="preserve"> achievement of diploma requirements</w:t>
            </w:r>
          </w:p>
        </w:tc>
      </w:tr>
      <w:tr w:rsidR="00C21537" w:rsidTr="005E6A04">
        <w:tc>
          <w:tcPr>
            <w:tcW w:w="5058" w:type="dxa"/>
          </w:tcPr>
          <w:p w:rsidR="00C21537" w:rsidRDefault="00C21537" w:rsidP="00552F35">
            <w:r>
              <w:t>R</w:t>
            </w:r>
            <w:r w:rsidRPr="00CF3F19">
              <w:t xml:space="preserve">ecruit and support underrepresented </w:t>
            </w:r>
            <w:r>
              <w:t xml:space="preserve">or </w:t>
            </w:r>
            <w:r w:rsidRPr="00CF3F19">
              <w:t>underserved students</w:t>
            </w:r>
            <w:r>
              <w:t>,</w:t>
            </w:r>
            <w:r w:rsidRPr="00CF3F19">
              <w:t xml:space="preserve"> schools</w:t>
            </w:r>
            <w:r>
              <w:t>,</w:t>
            </w:r>
            <w:r w:rsidRPr="00CF3F19">
              <w:t xml:space="preserve"> </w:t>
            </w:r>
            <w:r>
              <w:t>communities</w:t>
            </w:r>
          </w:p>
        </w:tc>
        <w:tc>
          <w:tcPr>
            <w:tcW w:w="5238" w:type="dxa"/>
          </w:tcPr>
          <w:p w:rsidR="00C21537" w:rsidRDefault="00C21537" w:rsidP="00552F35">
            <w:r>
              <w:t>P</w:t>
            </w:r>
            <w:r w:rsidRPr="003C6CA1">
              <w:t xml:space="preserve">riority to applicants </w:t>
            </w:r>
            <w:r>
              <w:t>r</w:t>
            </w:r>
            <w:r w:rsidRPr="003C6CA1">
              <w:t>epresent</w:t>
            </w:r>
            <w:r>
              <w:t>ing</w:t>
            </w:r>
            <w:r w:rsidRPr="003C6CA1">
              <w:t xml:space="preserve"> a diverse number of students and diverse </w:t>
            </w:r>
            <w:r>
              <w:t>geography</w:t>
            </w:r>
          </w:p>
        </w:tc>
      </w:tr>
      <w:tr w:rsidR="00C21537" w:rsidTr="005E6A04">
        <w:tc>
          <w:tcPr>
            <w:tcW w:w="5058" w:type="dxa"/>
          </w:tcPr>
          <w:p w:rsidR="00C21537" w:rsidRDefault="00C21537" w:rsidP="00552F35">
            <w:r>
              <w:t>Partner commitment l</w:t>
            </w:r>
            <w:r w:rsidRPr="00923092">
              <w:t>etters</w:t>
            </w:r>
            <w:r>
              <w:t xml:space="preserve"> describe </w:t>
            </w:r>
            <w:r w:rsidRPr="00923092">
              <w:t>role in development and implementatio</w:t>
            </w:r>
            <w:r>
              <w:t xml:space="preserve">n, </w:t>
            </w:r>
            <w:r w:rsidRPr="00923092">
              <w:t>financial or in-kind support</w:t>
            </w:r>
          </w:p>
        </w:tc>
        <w:tc>
          <w:tcPr>
            <w:tcW w:w="5238" w:type="dxa"/>
          </w:tcPr>
          <w:p w:rsidR="00C21537" w:rsidRPr="003C6CA1" w:rsidRDefault="00C21537" w:rsidP="00552F35">
            <w:r>
              <w:t>P</w:t>
            </w:r>
            <w:r w:rsidRPr="003C6CA1">
              <w:t xml:space="preserve">riority </w:t>
            </w:r>
            <w:r>
              <w:t>for</w:t>
            </w:r>
            <w:r w:rsidRPr="003C6CA1">
              <w:t xml:space="preserve"> commitments from business, industry, labor or education providers to enhance collaboration and provide resources for collaborative efforts</w:t>
            </w:r>
          </w:p>
        </w:tc>
      </w:tr>
    </w:tbl>
    <w:p w:rsidR="00C21537" w:rsidRDefault="00C21537"/>
    <w:p w:rsidR="00C21537" w:rsidRDefault="00C21537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296"/>
      </w:tblGrid>
      <w:tr w:rsidR="00A860BB" w:rsidRPr="00A860BB" w:rsidTr="00552F35">
        <w:trPr>
          <w:jc w:val="center"/>
        </w:trPr>
        <w:tc>
          <w:tcPr>
            <w:tcW w:w="5000" w:type="pct"/>
          </w:tcPr>
          <w:p w:rsidR="00A860BB" w:rsidRPr="00A860BB" w:rsidRDefault="00641982" w:rsidP="00A860BB">
            <w:pPr>
              <w:jc w:val="center"/>
            </w:pPr>
            <w:r>
              <w:t xml:space="preserve">2012 </w:t>
            </w:r>
            <w:r w:rsidR="00A860BB" w:rsidRPr="00A860BB">
              <w:t>RFP Element</w:t>
            </w:r>
            <w:r>
              <w:t>s Not in Law</w:t>
            </w:r>
          </w:p>
        </w:tc>
      </w:tr>
      <w:tr w:rsidR="00A860BB" w:rsidRPr="00CF3F19" w:rsidTr="00552F35">
        <w:trPr>
          <w:jc w:val="center"/>
        </w:trPr>
        <w:tc>
          <w:tcPr>
            <w:tcW w:w="5000" w:type="pct"/>
          </w:tcPr>
          <w:p w:rsidR="00A860BB" w:rsidRPr="00CF3F19" w:rsidRDefault="00A860BB" w:rsidP="00552F35">
            <w:r>
              <w:t>C</w:t>
            </w:r>
            <w:r w:rsidRPr="00CF3F19">
              <w:t>ommunicate the results and/or replicate the practices</w:t>
            </w:r>
          </w:p>
        </w:tc>
      </w:tr>
      <w:tr w:rsidR="00A860BB" w:rsidRPr="00CF3F19" w:rsidTr="00552F35">
        <w:trPr>
          <w:jc w:val="center"/>
        </w:trPr>
        <w:tc>
          <w:tcPr>
            <w:tcW w:w="5000" w:type="pct"/>
          </w:tcPr>
          <w:p w:rsidR="00A860BB" w:rsidRDefault="00A860BB" w:rsidP="00552F35">
            <w:r w:rsidRPr="00CF3F19">
              <w:t>Describe entrepreneurial activities</w:t>
            </w:r>
            <w:r>
              <w:t xml:space="preserve"> and their benefits</w:t>
            </w:r>
          </w:p>
        </w:tc>
      </w:tr>
    </w:tbl>
    <w:p w:rsidR="00135160" w:rsidRDefault="00135160">
      <w:bookmarkStart w:id="0" w:name="_GoBack"/>
      <w:bookmarkEnd w:id="0"/>
    </w:p>
    <w:sectPr w:rsidR="00135160" w:rsidSect="00641982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2C" w:rsidRDefault="003C552C" w:rsidP="003C552C">
      <w:r>
        <w:separator/>
      </w:r>
    </w:p>
  </w:endnote>
  <w:endnote w:type="continuationSeparator" w:id="0">
    <w:p w:rsidR="003C552C" w:rsidRDefault="003C552C" w:rsidP="003C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EC" w:rsidRDefault="00CA61EC" w:rsidP="00CA61EC">
    <w:pPr>
      <w:pStyle w:val="Footer"/>
    </w:pPr>
    <w:r>
      <w:t>Oregon Department of Education | July 2013</w:t>
    </w:r>
  </w:p>
  <w:p w:rsidR="00CA61EC" w:rsidRDefault="00CA6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2C" w:rsidRDefault="003C552C" w:rsidP="003C552C">
      <w:r>
        <w:separator/>
      </w:r>
    </w:p>
  </w:footnote>
  <w:footnote w:type="continuationSeparator" w:id="0">
    <w:p w:rsidR="003C552C" w:rsidRDefault="003C552C" w:rsidP="003C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2C" w:rsidRDefault="003C55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838BA" wp14:editId="3D552797">
          <wp:simplePos x="0" y="0"/>
          <wp:positionH relativeFrom="column">
            <wp:posOffset>5610584</wp:posOffset>
          </wp:positionH>
          <wp:positionV relativeFrom="paragraph">
            <wp:posOffset>-252730</wp:posOffset>
          </wp:positionV>
          <wp:extent cx="801757" cy="640947"/>
          <wp:effectExtent l="0" t="0" r="0" b="6985"/>
          <wp:wrapNone/>
          <wp:docPr id="1" name="Picture 1" descr="11NASD-014_Oregon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NASD-014_Oregon_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757" cy="64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5AC"/>
    <w:multiLevelType w:val="hybridMultilevel"/>
    <w:tmpl w:val="3144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032"/>
    <w:multiLevelType w:val="hybridMultilevel"/>
    <w:tmpl w:val="6E16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3A1E"/>
    <w:multiLevelType w:val="hybridMultilevel"/>
    <w:tmpl w:val="9424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84D0E"/>
    <w:multiLevelType w:val="hybridMultilevel"/>
    <w:tmpl w:val="A91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BB"/>
    <w:rsid w:val="000370BF"/>
    <w:rsid w:val="00111798"/>
    <w:rsid w:val="00135160"/>
    <w:rsid w:val="001C0A5C"/>
    <w:rsid w:val="002E5DF7"/>
    <w:rsid w:val="003C552C"/>
    <w:rsid w:val="005E6A04"/>
    <w:rsid w:val="00641982"/>
    <w:rsid w:val="00A860BB"/>
    <w:rsid w:val="00BB6D2E"/>
    <w:rsid w:val="00C21537"/>
    <w:rsid w:val="00CA61EC"/>
    <w:rsid w:val="00F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2E"/>
    <w:pPr>
      <w:spacing w:after="0" w:line="240" w:lineRule="auto"/>
    </w:pPr>
    <w:rPr>
      <w:rFonts w:ascii="Book Antiqua" w:hAnsi="Book Antiqu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2C"/>
    <w:rPr>
      <w:rFonts w:ascii="Book Antiqua" w:hAnsi="Book Antiqua"/>
      <w:sz w:val="20"/>
    </w:rPr>
  </w:style>
  <w:style w:type="paragraph" w:styleId="Footer">
    <w:name w:val="footer"/>
    <w:basedOn w:val="Normal"/>
    <w:link w:val="FooterChar"/>
    <w:uiPriority w:val="99"/>
    <w:unhideWhenUsed/>
    <w:rsid w:val="003C5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2C"/>
    <w:rPr>
      <w:rFonts w:ascii="Book Antiqua" w:hAnsi="Book Antiqu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2E"/>
    <w:pPr>
      <w:spacing w:after="0" w:line="240" w:lineRule="auto"/>
    </w:pPr>
    <w:rPr>
      <w:rFonts w:ascii="Book Antiqua" w:hAnsi="Book Antiqu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2C"/>
    <w:rPr>
      <w:rFonts w:ascii="Book Antiqua" w:hAnsi="Book Antiqua"/>
      <w:sz w:val="20"/>
    </w:rPr>
  </w:style>
  <w:style w:type="paragraph" w:styleId="Footer">
    <w:name w:val="footer"/>
    <w:basedOn w:val="Normal"/>
    <w:link w:val="FooterChar"/>
    <w:uiPriority w:val="99"/>
    <w:unhideWhenUsed/>
    <w:rsid w:val="003C5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2C"/>
    <w:rPr>
      <w:rFonts w:ascii="Book Antiqua" w:hAnsi="Book Antiqu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B1A08B97.dotm</Template>
  <TotalTime>91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FRIDLEY Michael</dc:creator>
  <cp:lastModifiedBy>Donna Brant</cp:lastModifiedBy>
  <cp:revision>4</cp:revision>
  <cp:lastPrinted>2013-07-19T19:32:00Z</cp:lastPrinted>
  <dcterms:created xsi:type="dcterms:W3CDTF">2013-07-19T15:52:00Z</dcterms:created>
  <dcterms:modified xsi:type="dcterms:W3CDTF">2013-07-22T15:39:00Z</dcterms:modified>
</cp:coreProperties>
</file>