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B" w:rsidRDefault="0068100B" w:rsidP="0068100B">
      <w:pPr>
        <w:pStyle w:val="BodyText2"/>
        <w:rPr>
          <w:b w:val="0"/>
          <w:sz w:val="32"/>
          <w:szCs w:val="22"/>
        </w:rPr>
      </w:pPr>
    </w:p>
    <w:p w:rsidR="0068100B" w:rsidRDefault="0068100B" w:rsidP="0068100B">
      <w:pPr>
        <w:pStyle w:val="BodyText2"/>
        <w:rPr>
          <w:b w:val="0"/>
          <w:sz w:val="32"/>
          <w:szCs w:val="22"/>
        </w:rPr>
      </w:pPr>
    </w:p>
    <w:p w:rsidR="0068100B" w:rsidRDefault="0068100B" w:rsidP="0068100B">
      <w:pPr>
        <w:pStyle w:val="BodyText2"/>
        <w:rPr>
          <w:b w:val="0"/>
          <w:sz w:val="32"/>
          <w:szCs w:val="22"/>
        </w:rPr>
      </w:pPr>
      <w:r>
        <w:rPr>
          <w:noProof/>
          <w:color w:val="000000"/>
        </w:rPr>
        <w:drawing>
          <wp:inline distT="0" distB="0" distL="0" distR="0">
            <wp:extent cx="3048000" cy="552450"/>
            <wp:effectExtent l="0" t="0" r="0" b="0"/>
            <wp:docPr id="1" name="Picture 1"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rsidR="0068100B" w:rsidRPr="0068100B" w:rsidRDefault="0068100B" w:rsidP="0068100B">
      <w:pPr>
        <w:pStyle w:val="BodyText2"/>
        <w:rPr>
          <w:rFonts w:asciiTheme="minorHAnsi" w:hAnsiTheme="minorHAnsi"/>
          <w:b w:val="0"/>
          <w:sz w:val="32"/>
          <w:szCs w:val="22"/>
        </w:rPr>
      </w:pPr>
    </w:p>
    <w:p w:rsidR="0068100B" w:rsidRPr="0068100B" w:rsidRDefault="0068100B" w:rsidP="0068100B">
      <w:pPr>
        <w:pStyle w:val="BodyText2"/>
        <w:rPr>
          <w:rFonts w:asciiTheme="minorHAnsi" w:hAnsiTheme="minorHAnsi"/>
          <w:b w:val="0"/>
          <w:sz w:val="32"/>
          <w:szCs w:val="22"/>
        </w:rPr>
      </w:pPr>
    </w:p>
    <w:p w:rsidR="0068100B" w:rsidRPr="0068100B" w:rsidRDefault="0068100B" w:rsidP="0068100B">
      <w:pPr>
        <w:pStyle w:val="BodyText2"/>
        <w:rPr>
          <w:rFonts w:asciiTheme="minorHAnsi" w:hAnsiTheme="minorHAnsi"/>
          <w:b w:val="0"/>
          <w:sz w:val="32"/>
          <w:szCs w:val="22"/>
        </w:rPr>
      </w:pPr>
    </w:p>
    <w:p w:rsidR="0068100B" w:rsidRPr="0068100B" w:rsidRDefault="0068100B" w:rsidP="0068100B">
      <w:pPr>
        <w:pStyle w:val="BodyText2"/>
        <w:rPr>
          <w:rFonts w:asciiTheme="minorHAnsi" w:hAnsiTheme="minorHAnsi"/>
          <w:b w:val="0"/>
          <w:sz w:val="32"/>
          <w:szCs w:val="22"/>
        </w:rPr>
      </w:pPr>
    </w:p>
    <w:p w:rsidR="0068100B" w:rsidRPr="0068100B" w:rsidRDefault="0068100B" w:rsidP="0068100B">
      <w:pPr>
        <w:pStyle w:val="BodyText2"/>
        <w:rPr>
          <w:rFonts w:asciiTheme="minorHAnsi" w:hAnsiTheme="minorHAnsi"/>
          <w:b w:val="0"/>
          <w:sz w:val="32"/>
          <w:szCs w:val="22"/>
        </w:rPr>
      </w:pPr>
    </w:p>
    <w:p w:rsidR="0068100B" w:rsidRPr="0068100B" w:rsidRDefault="0068100B" w:rsidP="0068100B">
      <w:pPr>
        <w:pStyle w:val="BodyText2"/>
        <w:rPr>
          <w:rFonts w:asciiTheme="minorHAnsi" w:hAnsiTheme="minorHAnsi"/>
          <w:b w:val="0"/>
          <w:sz w:val="32"/>
          <w:szCs w:val="22"/>
        </w:rPr>
      </w:pPr>
    </w:p>
    <w:p w:rsidR="0068100B" w:rsidRPr="0068100B" w:rsidRDefault="00A95335" w:rsidP="0068100B">
      <w:pPr>
        <w:pStyle w:val="BodyText2"/>
        <w:rPr>
          <w:rFonts w:asciiTheme="minorHAnsi" w:hAnsiTheme="minorHAnsi"/>
          <w:b w:val="0"/>
          <w:sz w:val="32"/>
          <w:szCs w:val="22"/>
        </w:rPr>
      </w:pPr>
      <w:r>
        <w:rPr>
          <w:rFonts w:asciiTheme="minorHAnsi" w:hAnsiTheme="minorHAnsi"/>
          <w:b w:val="0"/>
          <w:sz w:val="32"/>
          <w:szCs w:val="22"/>
        </w:rPr>
        <w:t>Request for Proposal (RFP)</w:t>
      </w:r>
    </w:p>
    <w:p w:rsidR="0068100B" w:rsidRPr="0068100B" w:rsidRDefault="0068100B" w:rsidP="0068100B">
      <w:pPr>
        <w:pStyle w:val="BodyText"/>
        <w:jc w:val="center"/>
        <w:rPr>
          <w:rFonts w:asciiTheme="minorHAnsi" w:hAnsiTheme="minorHAnsi"/>
          <w:b w:val="0"/>
          <w:bCs w:val="0"/>
          <w:sz w:val="32"/>
          <w:szCs w:val="22"/>
        </w:rPr>
      </w:pPr>
    </w:p>
    <w:p w:rsidR="0068100B" w:rsidRPr="0068100B" w:rsidRDefault="0068100B" w:rsidP="0068100B">
      <w:pPr>
        <w:pStyle w:val="BodyText"/>
        <w:jc w:val="center"/>
        <w:rPr>
          <w:rFonts w:asciiTheme="minorHAnsi" w:hAnsiTheme="minorHAnsi"/>
          <w:b w:val="0"/>
          <w:bCs w:val="0"/>
          <w:sz w:val="32"/>
          <w:szCs w:val="22"/>
        </w:rPr>
      </w:pPr>
      <w:r w:rsidRPr="0068100B">
        <w:rPr>
          <w:rFonts w:asciiTheme="minorHAnsi" w:hAnsiTheme="minorHAnsi"/>
          <w:b w:val="0"/>
          <w:bCs w:val="0"/>
          <w:sz w:val="32"/>
          <w:szCs w:val="22"/>
        </w:rPr>
        <w:t>Course Equivalency</w:t>
      </w:r>
      <w:r w:rsidR="00A95335">
        <w:rPr>
          <w:rFonts w:asciiTheme="minorHAnsi" w:hAnsiTheme="minorHAnsi"/>
          <w:b w:val="0"/>
          <w:bCs w:val="0"/>
          <w:sz w:val="32"/>
          <w:szCs w:val="22"/>
        </w:rPr>
        <w:t xml:space="preserve"> Pilot Projects</w:t>
      </w:r>
      <w:r w:rsidRPr="0068100B">
        <w:rPr>
          <w:rFonts w:asciiTheme="minorHAnsi" w:hAnsiTheme="minorHAnsi"/>
          <w:b w:val="0"/>
          <w:bCs w:val="0"/>
          <w:sz w:val="32"/>
          <w:szCs w:val="22"/>
        </w:rPr>
        <w:t xml:space="preserve"> Grant</w:t>
      </w:r>
    </w:p>
    <w:p w:rsidR="0068100B" w:rsidRPr="0068100B" w:rsidRDefault="0068100B" w:rsidP="0068100B">
      <w:pPr>
        <w:pStyle w:val="BodyText"/>
        <w:jc w:val="center"/>
        <w:rPr>
          <w:rFonts w:asciiTheme="minorHAnsi" w:hAnsiTheme="minorHAnsi"/>
          <w:b w:val="0"/>
          <w:bCs w:val="0"/>
          <w:sz w:val="32"/>
          <w:szCs w:val="22"/>
        </w:rPr>
      </w:pPr>
    </w:p>
    <w:p w:rsidR="0068100B" w:rsidRPr="0068100B" w:rsidRDefault="0068100B" w:rsidP="0068100B">
      <w:pPr>
        <w:pStyle w:val="BodyText"/>
        <w:jc w:val="center"/>
        <w:rPr>
          <w:rFonts w:asciiTheme="minorHAnsi" w:hAnsiTheme="minorHAnsi"/>
          <w:bCs w:val="0"/>
          <w:sz w:val="32"/>
          <w:szCs w:val="22"/>
        </w:rPr>
      </w:pPr>
      <w:r w:rsidRPr="0068100B">
        <w:rPr>
          <w:rFonts w:asciiTheme="minorHAnsi" w:hAnsiTheme="minorHAnsi"/>
          <w:bCs w:val="0"/>
          <w:sz w:val="32"/>
          <w:szCs w:val="22"/>
        </w:rPr>
        <w:t>2015-2017</w:t>
      </w:r>
    </w:p>
    <w:p w:rsidR="0068100B" w:rsidRPr="0068100B" w:rsidRDefault="0068100B" w:rsidP="0068100B">
      <w:pPr>
        <w:rPr>
          <w:sz w:val="32"/>
        </w:rPr>
      </w:pPr>
    </w:p>
    <w:p w:rsidR="0068100B" w:rsidRPr="00A95335" w:rsidRDefault="00A95335" w:rsidP="00A95335">
      <w:pPr>
        <w:pStyle w:val="FourthLevel-CTETemplate"/>
        <w:rPr>
          <w:rFonts w:asciiTheme="minorHAnsi" w:hAnsiTheme="minorHAnsi"/>
          <w:sz w:val="36"/>
          <w:szCs w:val="36"/>
          <w:highlight w:val="lightGray"/>
        </w:rPr>
      </w:pPr>
      <w:r w:rsidRPr="00A95335">
        <w:rPr>
          <w:rFonts w:asciiTheme="minorHAnsi" w:hAnsiTheme="minorHAnsi"/>
          <w:sz w:val="36"/>
          <w:szCs w:val="36"/>
          <w:highlight w:val="lightGray"/>
        </w:rPr>
        <w:t>GRANT APPLICATION DUE DATE</w:t>
      </w:r>
      <w:r w:rsidR="00F04AA8" w:rsidRPr="00A95335">
        <w:rPr>
          <w:rFonts w:asciiTheme="minorHAnsi" w:hAnsiTheme="minorHAnsi"/>
          <w:sz w:val="36"/>
          <w:szCs w:val="36"/>
          <w:highlight w:val="lightGray"/>
        </w:rPr>
        <w:t xml:space="preserve">: </w:t>
      </w:r>
      <w:r w:rsidRPr="00A95335">
        <w:rPr>
          <w:rFonts w:asciiTheme="minorHAnsi" w:hAnsiTheme="minorHAnsi"/>
          <w:sz w:val="36"/>
          <w:szCs w:val="36"/>
          <w:highlight w:val="lightGray"/>
        </w:rPr>
        <w:t xml:space="preserve"> FRIDAY</w:t>
      </w:r>
      <w:r w:rsidR="00731D78" w:rsidRPr="00A95335">
        <w:rPr>
          <w:rFonts w:asciiTheme="minorHAnsi" w:hAnsiTheme="minorHAnsi"/>
          <w:sz w:val="36"/>
          <w:szCs w:val="36"/>
          <w:highlight w:val="lightGray"/>
        </w:rPr>
        <w:t xml:space="preserve">, </w:t>
      </w:r>
      <w:r w:rsidR="00731D78">
        <w:rPr>
          <w:rFonts w:asciiTheme="minorHAnsi" w:hAnsiTheme="minorHAnsi"/>
          <w:sz w:val="36"/>
          <w:szCs w:val="36"/>
          <w:highlight w:val="lightGray"/>
        </w:rPr>
        <w:t>MARCH</w:t>
      </w:r>
      <w:r w:rsidR="00D60D56">
        <w:rPr>
          <w:rFonts w:asciiTheme="minorHAnsi" w:hAnsiTheme="minorHAnsi"/>
          <w:sz w:val="36"/>
          <w:szCs w:val="36"/>
          <w:highlight w:val="lightGray"/>
        </w:rPr>
        <w:t xml:space="preserve"> 4</w:t>
      </w:r>
      <w:r w:rsidR="00F04AA8" w:rsidRPr="00A95335">
        <w:rPr>
          <w:rFonts w:asciiTheme="minorHAnsi" w:hAnsiTheme="minorHAnsi"/>
          <w:sz w:val="36"/>
          <w:szCs w:val="36"/>
          <w:highlight w:val="lightGray"/>
        </w:rPr>
        <w:t>, 2016</w:t>
      </w:r>
    </w:p>
    <w:p w:rsidR="00A95335" w:rsidRPr="00A95335" w:rsidRDefault="00A95335" w:rsidP="00A95335">
      <w:pPr>
        <w:pStyle w:val="FourthLevel-CTETemplate"/>
        <w:rPr>
          <w:rFonts w:asciiTheme="minorHAnsi" w:hAnsiTheme="minorHAnsi"/>
          <w:sz w:val="36"/>
          <w:szCs w:val="36"/>
        </w:rPr>
      </w:pPr>
      <w:r w:rsidRPr="00A95335">
        <w:rPr>
          <w:rFonts w:asciiTheme="minorHAnsi" w:hAnsiTheme="minorHAnsi"/>
          <w:sz w:val="36"/>
          <w:szCs w:val="36"/>
          <w:highlight w:val="lightGray"/>
        </w:rPr>
        <w:t>5:00 PM PT</w:t>
      </w:r>
    </w:p>
    <w:p w:rsidR="0068100B" w:rsidRPr="0068100B" w:rsidRDefault="0068100B" w:rsidP="0068100B">
      <w:pPr>
        <w:rPr>
          <w:sz w:val="32"/>
        </w:rPr>
      </w:pPr>
    </w:p>
    <w:p w:rsidR="0068100B" w:rsidRPr="00A83D4D" w:rsidRDefault="0068100B" w:rsidP="00A83D4D">
      <w:pPr>
        <w:contextualSpacing/>
        <w:jc w:val="center"/>
        <w:rPr>
          <w:sz w:val="24"/>
          <w:szCs w:val="24"/>
        </w:rPr>
      </w:pPr>
      <w:r w:rsidRPr="00A83D4D">
        <w:rPr>
          <w:sz w:val="24"/>
          <w:szCs w:val="24"/>
        </w:rPr>
        <w:t>Oregon Department of Education</w:t>
      </w:r>
    </w:p>
    <w:p w:rsidR="0068100B" w:rsidRPr="00A83D4D" w:rsidRDefault="0068100B" w:rsidP="00A83D4D">
      <w:pPr>
        <w:contextualSpacing/>
        <w:jc w:val="center"/>
        <w:rPr>
          <w:sz w:val="24"/>
          <w:szCs w:val="24"/>
        </w:rPr>
      </w:pPr>
      <w:r w:rsidRPr="00A83D4D">
        <w:rPr>
          <w:sz w:val="24"/>
          <w:szCs w:val="24"/>
        </w:rPr>
        <w:t>Office of Learning</w:t>
      </w:r>
    </w:p>
    <w:p w:rsidR="0068100B" w:rsidRPr="00A83D4D" w:rsidRDefault="0068100B" w:rsidP="00A83D4D">
      <w:pPr>
        <w:contextualSpacing/>
        <w:jc w:val="center"/>
        <w:rPr>
          <w:sz w:val="24"/>
          <w:szCs w:val="24"/>
        </w:rPr>
      </w:pPr>
      <w:r w:rsidRPr="00A83D4D">
        <w:rPr>
          <w:sz w:val="24"/>
          <w:szCs w:val="24"/>
        </w:rPr>
        <w:t>255 Capitol Street NE</w:t>
      </w:r>
    </w:p>
    <w:p w:rsidR="0068100B" w:rsidRPr="0068100B" w:rsidRDefault="0068100B" w:rsidP="00A83D4D">
      <w:pPr>
        <w:contextualSpacing/>
        <w:jc w:val="center"/>
      </w:pPr>
      <w:r w:rsidRPr="00A83D4D">
        <w:rPr>
          <w:sz w:val="24"/>
          <w:szCs w:val="24"/>
        </w:rPr>
        <w:t>Salem, OR  97310-0203</w:t>
      </w:r>
    </w:p>
    <w:p w:rsidR="0068100B" w:rsidRDefault="0068100B" w:rsidP="0068100B"/>
    <w:p w:rsidR="00A95335" w:rsidRDefault="00A95335" w:rsidP="0068100B"/>
    <w:p w:rsidR="00A95335" w:rsidRPr="0068100B" w:rsidRDefault="00A95335" w:rsidP="0068100B"/>
    <w:p w:rsidR="0068100B" w:rsidRPr="0068100B" w:rsidRDefault="0068100B" w:rsidP="0068100B">
      <w:r w:rsidRPr="0068100B">
        <w:t>It is the policy of the State Board of Education and a priority of the Oregon Department of Education that there will be no discrimination or harassment on the grounds of race, color, sex, marital status, religion, national origin, sexual orientation, age</w:t>
      </w:r>
      <w:r w:rsidR="00610119">
        <w:t>,</w:t>
      </w:r>
      <w:r w:rsidRPr="0068100B">
        <w:t xml:space="preserve"> or disability in any educational programs, activities, or employment.  Persons having questions about equal opportunity and nondiscrimination should contact the Oregon Department of Education, 255 Capitol Street NE, Salem, OR 97310; Telephone </w:t>
      </w:r>
      <w:hyperlink r:id="rId9" w:history="1">
        <w:r w:rsidRPr="0068100B">
          <w:t>(503) 947-5600</w:t>
        </w:r>
      </w:hyperlink>
      <w:r w:rsidRPr="0068100B">
        <w:t xml:space="preserve">; Fax </w:t>
      </w:r>
      <w:hyperlink r:id="rId10" w:history="1">
        <w:r w:rsidRPr="0068100B">
          <w:t>(503) 378-5156</w:t>
        </w:r>
      </w:hyperlink>
      <w:r w:rsidRPr="0068100B">
        <w:t>.</w:t>
      </w:r>
    </w:p>
    <w:p w:rsidR="00AA6BB2" w:rsidRPr="009E7198" w:rsidRDefault="0068100B" w:rsidP="00A95335">
      <w:pPr>
        <w:jc w:val="center"/>
        <w:rPr>
          <w:b/>
          <w:sz w:val="32"/>
        </w:rPr>
      </w:pPr>
      <w:r w:rsidRPr="0068100B">
        <w:rPr>
          <w:szCs w:val="24"/>
        </w:rPr>
        <w:br w:type="page"/>
      </w:r>
      <w:r w:rsidR="00C375AB" w:rsidRPr="009E7198">
        <w:rPr>
          <w:b/>
          <w:sz w:val="32"/>
        </w:rPr>
        <w:lastRenderedPageBreak/>
        <w:t>Course Equivalency Pilot Projects</w:t>
      </w:r>
    </w:p>
    <w:p w:rsidR="00A95335" w:rsidRDefault="00A95335">
      <w:pPr>
        <w:rPr>
          <w:b/>
        </w:rPr>
      </w:pPr>
    </w:p>
    <w:p w:rsidR="00C375AB" w:rsidRPr="00A95335" w:rsidRDefault="00C375AB">
      <w:pPr>
        <w:rPr>
          <w:b/>
          <w:sz w:val="28"/>
          <w:szCs w:val="28"/>
        </w:rPr>
      </w:pPr>
      <w:r w:rsidRPr="00A95335">
        <w:rPr>
          <w:b/>
          <w:sz w:val="28"/>
          <w:szCs w:val="28"/>
        </w:rPr>
        <w:t>Background and Legislative Intent</w:t>
      </w:r>
    </w:p>
    <w:p w:rsidR="007D1A64" w:rsidRPr="00A95335" w:rsidRDefault="007D1A64">
      <w:pPr>
        <w:rPr>
          <w:sz w:val="24"/>
          <w:szCs w:val="24"/>
        </w:rPr>
      </w:pPr>
      <w:r w:rsidRPr="00A95335">
        <w:rPr>
          <w:sz w:val="24"/>
          <w:szCs w:val="24"/>
        </w:rPr>
        <w:t>In 2015, the Oregon Legislature passed House Bill (HB) 3072 that included funding for a pilot program that</w:t>
      </w:r>
      <w:r w:rsidR="00D60D56">
        <w:rPr>
          <w:sz w:val="24"/>
          <w:szCs w:val="24"/>
        </w:rPr>
        <w:t xml:space="preserve"> would “</w:t>
      </w:r>
      <w:r w:rsidR="005518E8">
        <w:rPr>
          <w:sz w:val="24"/>
          <w:szCs w:val="24"/>
        </w:rPr>
        <w:t>…</w:t>
      </w:r>
      <w:r w:rsidR="00D60D56">
        <w:rPr>
          <w:sz w:val="24"/>
          <w:szCs w:val="24"/>
        </w:rPr>
        <w:t xml:space="preserve">increase students’ </w:t>
      </w:r>
      <w:r w:rsidRPr="00A95335">
        <w:rPr>
          <w:sz w:val="24"/>
          <w:szCs w:val="24"/>
        </w:rPr>
        <w:t xml:space="preserve">exposure and access to career and technical education that can lead to high wage and high demand jobs.”  Under this </w:t>
      </w:r>
      <w:r w:rsidR="005518E8">
        <w:rPr>
          <w:sz w:val="24"/>
          <w:szCs w:val="24"/>
        </w:rPr>
        <w:t xml:space="preserve">pilot </w:t>
      </w:r>
      <w:r w:rsidRPr="00A95335">
        <w:rPr>
          <w:sz w:val="24"/>
          <w:szCs w:val="24"/>
        </w:rPr>
        <w:t>program</w:t>
      </w:r>
      <w:r w:rsidR="00EE7A09">
        <w:rPr>
          <w:sz w:val="24"/>
          <w:szCs w:val="24"/>
        </w:rPr>
        <w:t>,</w:t>
      </w:r>
      <w:r w:rsidRPr="00A95335">
        <w:rPr>
          <w:sz w:val="24"/>
          <w:szCs w:val="24"/>
        </w:rPr>
        <w:t xml:space="preserve"> select school districts will:</w:t>
      </w:r>
    </w:p>
    <w:p w:rsidR="007D1A64" w:rsidRPr="00A95335" w:rsidRDefault="00AD61C6" w:rsidP="00066CC7">
      <w:pPr>
        <w:pStyle w:val="ListParagraph"/>
        <w:numPr>
          <w:ilvl w:val="0"/>
          <w:numId w:val="1"/>
        </w:numPr>
        <w:rPr>
          <w:sz w:val="24"/>
          <w:szCs w:val="24"/>
        </w:rPr>
      </w:pPr>
      <w:r w:rsidRPr="00A95335">
        <w:rPr>
          <w:sz w:val="24"/>
          <w:szCs w:val="24"/>
        </w:rPr>
        <w:t>e</w:t>
      </w:r>
      <w:r w:rsidR="007D1A64" w:rsidRPr="00A95335">
        <w:rPr>
          <w:sz w:val="24"/>
          <w:szCs w:val="24"/>
        </w:rPr>
        <w:t xml:space="preserve">nsure that career and technical education courses are developed </w:t>
      </w:r>
      <w:r w:rsidR="00A8059F">
        <w:rPr>
          <w:sz w:val="24"/>
          <w:szCs w:val="24"/>
        </w:rPr>
        <w:t xml:space="preserve">to satisfy </w:t>
      </w:r>
      <w:r w:rsidR="007D1A64" w:rsidRPr="00A95335">
        <w:rPr>
          <w:sz w:val="24"/>
          <w:szCs w:val="24"/>
        </w:rPr>
        <w:t>high school credit requirements in core academic subjects</w:t>
      </w:r>
      <w:r w:rsidR="00053EA9" w:rsidRPr="00A95335">
        <w:rPr>
          <w:sz w:val="24"/>
          <w:szCs w:val="24"/>
        </w:rPr>
        <w:t xml:space="preserve"> that meet admissions requirements for community colleges and public universities</w:t>
      </w:r>
      <w:r w:rsidRPr="00A95335">
        <w:rPr>
          <w:sz w:val="24"/>
          <w:szCs w:val="24"/>
        </w:rPr>
        <w:t>,</w:t>
      </w:r>
    </w:p>
    <w:p w:rsidR="00066CC7" w:rsidRPr="00A95335" w:rsidRDefault="00AD61C6" w:rsidP="00066CC7">
      <w:pPr>
        <w:pStyle w:val="ListParagraph"/>
        <w:numPr>
          <w:ilvl w:val="0"/>
          <w:numId w:val="1"/>
        </w:numPr>
        <w:rPr>
          <w:sz w:val="24"/>
          <w:szCs w:val="24"/>
        </w:rPr>
      </w:pPr>
      <w:r w:rsidRPr="00A95335">
        <w:rPr>
          <w:sz w:val="24"/>
          <w:szCs w:val="24"/>
        </w:rPr>
        <w:t>a</w:t>
      </w:r>
      <w:r w:rsidR="00066CC7" w:rsidRPr="00A95335">
        <w:rPr>
          <w:sz w:val="24"/>
          <w:szCs w:val="24"/>
        </w:rPr>
        <w:t xml:space="preserve">dopt full or partial course equivalencies for career </w:t>
      </w:r>
      <w:r w:rsidRPr="00A95335">
        <w:rPr>
          <w:sz w:val="24"/>
          <w:szCs w:val="24"/>
        </w:rPr>
        <w:t>and technical education courses, and</w:t>
      </w:r>
    </w:p>
    <w:p w:rsidR="00066CC7" w:rsidRPr="00A95335" w:rsidRDefault="00AD61C6" w:rsidP="00066CC7">
      <w:pPr>
        <w:pStyle w:val="ListParagraph"/>
        <w:numPr>
          <w:ilvl w:val="0"/>
          <w:numId w:val="1"/>
        </w:numPr>
        <w:rPr>
          <w:sz w:val="24"/>
          <w:szCs w:val="24"/>
        </w:rPr>
      </w:pPr>
      <w:r w:rsidRPr="00A95335">
        <w:rPr>
          <w:sz w:val="24"/>
          <w:szCs w:val="24"/>
        </w:rPr>
        <w:t>d</w:t>
      </w:r>
      <w:r w:rsidR="00066CC7" w:rsidRPr="00A95335">
        <w:rPr>
          <w:sz w:val="24"/>
          <w:szCs w:val="24"/>
        </w:rPr>
        <w:t>evelop a procedure for approving full or partial course equivalencies for career and technical education courses.</w:t>
      </w:r>
    </w:p>
    <w:p w:rsidR="00E541ED" w:rsidRPr="00A95335" w:rsidRDefault="00E541ED" w:rsidP="00E541ED">
      <w:pPr>
        <w:rPr>
          <w:b/>
          <w:sz w:val="28"/>
          <w:szCs w:val="28"/>
        </w:rPr>
      </w:pPr>
      <w:r w:rsidRPr="00A95335">
        <w:rPr>
          <w:b/>
          <w:sz w:val="28"/>
          <w:szCs w:val="28"/>
        </w:rPr>
        <w:t>Equity Lens</w:t>
      </w:r>
    </w:p>
    <w:p w:rsidR="00A95335" w:rsidRDefault="00A95335" w:rsidP="00A95335">
      <w:pPr>
        <w:pStyle w:val="Body"/>
        <w:rPr>
          <w:rFonts w:asciiTheme="minorHAnsi" w:eastAsia="Calibri" w:hAnsiTheme="minorHAnsi" w:cs="Calibri"/>
        </w:rPr>
      </w:pPr>
      <w:r w:rsidRPr="001841CD">
        <w:rPr>
          <w:rFonts w:asciiTheme="minorHAnsi" w:hAnsiTheme="minorHAnsi"/>
        </w:rPr>
        <w:t>A</w:t>
      </w:r>
      <w:r w:rsidR="00D60D56">
        <w:rPr>
          <w:rFonts w:asciiTheme="minorHAnsi" w:eastAsia="+mn-ea" w:hAnsiTheme="minorHAnsi"/>
          <w:kern w:val="24"/>
        </w:rPr>
        <w:t>ll Course Equivalency Pilot Project G</w:t>
      </w:r>
      <w:r w:rsidRPr="001841CD">
        <w:rPr>
          <w:rFonts w:asciiTheme="minorHAnsi" w:eastAsia="+mn-ea" w:hAnsiTheme="minorHAnsi"/>
          <w:kern w:val="24"/>
        </w:rPr>
        <w:t xml:space="preserve">rant recipients </w:t>
      </w:r>
      <w:r w:rsidRPr="001841CD">
        <w:rPr>
          <w:rFonts w:asciiTheme="minorHAnsi" w:eastAsia="Calibri" w:hAnsiTheme="minorHAnsi" w:cs="Calibri"/>
          <w:kern w:val="24"/>
        </w:rPr>
        <w:t>will be expected to incorporate and adopt the principles of</w:t>
      </w:r>
      <w:r w:rsidRPr="001841CD">
        <w:rPr>
          <w:rFonts w:asciiTheme="minorHAnsi" w:eastAsia="Calibri" w:hAnsiTheme="minorHAnsi" w:cs="Calibri"/>
        </w:rPr>
        <w:t xml:space="preserve"> the Oregon Equity Lens, the perspective through which the Oregon Department of Education considers the creation of strategic opportunities for students of color.  The </w:t>
      </w:r>
      <w:hyperlink r:id="rId11" w:history="1">
        <w:r w:rsidRPr="001841CD">
          <w:rPr>
            <w:rStyle w:val="Hyperlink0"/>
            <w:rFonts w:asciiTheme="minorHAnsi" w:hAnsiTheme="minorHAnsi"/>
          </w:rPr>
          <w:t>Equity Lens</w:t>
        </w:r>
      </w:hyperlink>
      <w:r w:rsidRPr="001841CD">
        <w:rPr>
          <w:rFonts w:asciiTheme="minorHAnsi" w:eastAsia="Calibri" w:hAnsiTheme="minorHAnsi" w:cs="Calibri"/>
        </w:rPr>
        <w:t xml:space="preserve"> provides twelve core beliefs that fuel opportunities to bolster success for diverse student populations across the state. The beliefs most pertinent to the work of this set of grants are highlighted below:</w:t>
      </w:r>
    </w:p>
    <w:p w:rsidR="00A95335" w:rsidRPr="001841CD" w:rsidRDefault="00A95335" w:rsidP="00A95335">
      <w:pPr>
        <w:pStyle w:val="Body"/>
        <w:rPr>
          <w:rFonts w:asciiTheme="minorHAnsi" w:eastAsia="Calibri" w:hAnsiTheme="minorHAnsi" w:cs="Calibri"/>
        </w:rPr>
      </w:pPr>
    </w:p>
    <w:p w:rsidR="00C0575F" w:rsidRPr="00A95335" w:rsidRDefault="00C0575F" w:rsidP="00A95335">
      <w:pPr>
        <w:rPr>
          <w:sz w:val="24"/>
          <w:szCs w:val="24"/>
        </w:rPr>
      </w:pPr>
      <w:r w:rsidRPr="00A95335">
        <w:rPr>
          <w:b/>
          <w:sz w:val="24"/>
          <w:szCs w:val="24"/>
        </w:rPr>
        <w:t>We believe</w:t>
      </w:r>
      <w:r w:rsidRPr="00A95335">
        <w:rPr>
          <w:sz w:val="24"/>
          <w:szCs w:val="24"/>
        </w:rPr>
        <w:t xml:space="preserve"> that everyone has the ability to learn and that we have an ethical responsibility and moral responsibility to ensure an education system that provides optimal learning environments that lead students to be prepared for their individual futures.</w:t>
      </w:r>
    </w:p>
    <w:p w:rsidR="00C0575F" w:rsidRPr="00A95335" w:rsidRDefault="00C0575F" w:rsidP="00A95335">
      <w:pPr>
        <w:rPr>
          <w:sz w:val="24"/>
          <w:szCs w:val="24"/>
        </w:rPr>
      </w:pPr>
      <w:r w:rsidRPr="00A95335">
        <w:rPr>
          <w:b/>
          <w:sz w:val="24"/>
          <w:szCs w:val="24"/>
        </w:rPr>
        <w:t>We believe</w:t>
      </w:r>
      <w:r w:rsidRPr="00A95335">
        <w:rPr>
          <w:sz w:val="24"/>
          <w:szCs w:val="24"/>
        </w:rPr>
        <w:t xml:space="preserve"> that the students who have previously been described as “at risk,” “underperforming,” “under-represented,” or minority actually represent Oregon’s best opportunity to improve overall educational outcomes.  We have many counties in rural and urban communities that already have populations of color that make up the majority. Our ability to meet the needs of this increasingly diverse population is a critical strategy for us to successfully reach our 40/40/20 goals.</w:t>
      </w:r>
    </w:p>
    <w:p w:rsidR="00C0575F" w:rsidRPr="00A95335" w:rsidRDefault="00C0575F" w:rsidP="00A95335">
      <w:pPr>
        <w:rPr>
          <w:sz w:val="24"/>
          <w:szCs w:val="24"/>
        </w:rPr>
      </w:pPr>
      <w:r w:rsidRPr="00A95335">
        <w:rPr>
          <w:sz w:val="24"/>
          <w:szCs w:val="24"/>
        </w:rPr>
        <w:br w:type="page"/>
      </w:r>
    </w:p>
    <w:p w:rsidR="00C0575F" w:rsidRPr="00A95335" w:rsidRDefault="00C0575F" w:rsidP="00A95335">
      <w:pPr>
        <w:rPr>
          <w:sz w:val="24"/>
          <w:szCs w:val="24"/>
        </w:rPr>
      </w:pPr>
      <w:r w:rsidRPr="00A95335">
        <w:rPr>
          <w:b/>
          <w:sz w:val="24"/>
          <w:szCs w:val="24"/>
        </w:rPr>
        <w:lastRenderedPageBreak/>
        <w:t>We believe</w:t>
      </w:r>
      <w:r w:rsidRPr="00A95335">
        <w:rPr>
          <w:sz w:val="24"/>
          <w:szCs w:val="24"/>
        </w:rPr>
        <w:t xml:space="preserve"> that resource allocation demonstrates our priorities and our values and that we demonstrate our priorities and our commitment to rural communities, communities of color, English language learners, and out of school youth in the ways we allocate resources and make educational investments.</w:t>
      </w:r>
    </w:p>
    <w:p w:rsidR="00C0575F" w:rsidRPr="00A95335" w:rsidRDefault="00C0575F" w:rsidP="00A95335">
      <w:pPr>
        <w:rPr>
          <w:sz w:val="24"/>
          <w:szCs w:val="24"/>
        </w:rPr>
      </w:pPr>
      <w:r w:rsidRPr="00A95335">
        <w:rPr>
          <w:b/>
          <w:sz w:val="24"/>
          <w:szCs w:val="24"/>
        </w:rPr>
        <w:t>We believe</w:t>
      </w:r>
      <w:r w:rsidRPr="00A95335">
        <w:rPr>
          <w:sz w:val="24"/>
          <w:szCs w:val="24"/>
        </w:rPr>
        <w:t xml:space="preserve"> that communities, parents, teachers, and community-based organizations have unique and important solutions to improving outcomes for our students and educational systems.  Our work will only be successful if we are able to truly partner with the community, engage with respect, authentically listen—and have the courage to share decision making, control, and resources.</w:t>
      </w:r>
    </w:p>
    <w:p w:rsidR="00905B72" w:rsidRPr="00D303EC" w:rsidRDefault="00905B72">
      <w:pPr>
        <w:rPr>
          <w:b/>
          <w:sz w:val="28"/>
          <w:szCs w:val="28"/>
        </w:rPr>
      </w:pPr>
      <w:r w:rsidRPr="00D303EC">
        <w:rPr>
          <w:b/>
          <w:sz w:val="28"/>
          <w:szCs w:val="28"/>
        </w:rPr>
        <w:t>Grant Award and Selection</w:t>
      </w:r>
    </w:p>
    <w:p w:rsidR="00066CC7" w:rsidRPr="00D303EC" w:rsidRDefault="00066CC7">
      <w:pPr>
        <w:rPr>
          <w:sz w:val="24"/>
          <w:szCs w:val="24"/>
        </w:rPr>
      </w:pPr>
      <w:r w:rsidRPr="00D303EC">
        <w:rPr>
          <w:sz w:val="24"/>
          <w:szCs w:val="24"/>
        </w:rPr>
        <w:t>In order to advance the work described in the legislation, the Oregon Department of Edu</w:t>
      </w:r>
      <w:r w:rsidR="004004DE">
        <w:rPr>
          <w:sz w:val="24"/>
          <w:szCs w:val="24"/>
        </w:rPr>
        <w:t>cation is accepting applications</w:t>
      </w:r>
      <w:r w:rsidRPr="00D303EC">
        <w:rPr>
          <w:sz w:val="24"/>
          <w:szCs w:val="24"/>
        </w:rPr>
        <w:t xml:space="preserve"> from high schools in Oregon public school</w:t>
      </w:r>
      <w:r w:rsidR="005D4E5E" w:rsidRPr="00D303EC">
        <w:rPr>
          <w:sz w:val="24"/>
          <w:szCs w:val="24"/>
        </w:rPr>
        <w:t xml:space="preserve"> districts to participate in this</w:t>
      </w:r>
      <w:r w:rsidRPr="00D303EC">
        <w:rPr>
          <w:sz w:val="24"/>
          <w:szCs w:val="24"/>
        </w:rPr>
        <w:t xml:space="preserve"> pilot project.   Three schools will be selected to receive grant funds not to exceed $20,000.  Selection will be based on the following needs of the project:</w:t>
      </w:r>
    </w:p>
    <w:p w:rsidR="00066CC7" w:rsidRPr="00D303EC" w:rsidRDefault="00AD61C6" w:rsidP="00EE7EE6">
      <w:pPr>
        <w:pStyle w:val="ListParagraph"/>
        <w:numPr>
          <w:ilvl w:val="0"/>
          <w:numId w:val="6"/>
        </w:numPr>
        <w:rPr>
          <w:sz w:val="24"/>
          <w:szCs w:val="24"/>
        </w:rPr>
      </w:pPr>
      <w:r w:rsidRPr="00D303EC">
        <w:rPr>
          <w:sz w:val="24"/>
          <w:szCs w:val="24"/>
        </w:rPr>
        <w:t>d</w:t>
      </w:r>
      <w:r w:rsidR="00066CC7" w:rsidRPr="00D303EC">
        <w:rPr>
          <w:sz w:val="24"/>
          <w:szCs w:val="24"/>
        </w:rPr>
        <w:t>iversity in school size</w:t>
      </w:r>
      <w:r w:rsidRPr="00D303EC">
        <w:rPr>
          <w:sz w:val="24"/>
          <w:szCs w:val="24"/>
        </w:rPr>
        <w:t>,</w:t>
      </w:r>
    </w:p>
    <w:p w:rsidR="00066CC7" w:rsidRPr="00D303EC" w:rsidRDefault="00AD61C6" w:rsidP="00EE7EE6">
      <w:pPr>
        <w:pStyle w:val="ListParagraph"/>
        <w:numPr>
          <w:ilvl w:val="0"/>
          <w:numId w:val="6"/>
        </w:numPr>
        <w:rPr>
          <w:sz w:val="24"/>
          <w:szCs w:val="24"/>
        </w:rPr>
      </w:pPr>
      <w:r w:rsidRPr="00D303EC">
        <w:rPr>
          <w:sz w:val="24"/>
          <w:szCs w:val="24"/>
        </w:rPr>
        <w:t>d</w:t>
      </w:r>
      <w:r w:rsidR="00066CC7" w:rsidRPr="00D303EC">
        <w:rPr>
          <w:sz w:val="24"/>
          <w:szCs w:val="24"/>
        </w:rPr>
        <w:t>iversity in core academic content</w:t>
      </w:r>
      <w:r w:rsidR="005D4E5E" w:rsidRPr="00D303EC">
        <w:rPr>
          <w:sz w:val="24"/>
          <w:szCs w:val="24"/>
        </w:rPr>
        <w:t xml:space="preserve"> addressed</w:t>
      </w:r>
      <w:r w:rsidRPr="00D303EC">
        <w:rPr>
          <w:sz w:val="24"/>
          <w:szCs w:val="24"/>
        </w:rPr>
        <w:t>,</w:t>
      </w:r>
    </w:p>
    <w:p w:rsidR="00066CC7" w:rsidRPr="00D303EC" w:rsidRDefault="00AD61C6" w:rsidP="00EE7EE6">
      <w:pPr>
        <w:pStyle w:val="ListParagraph"/>
        <w:numPr>
          <w:ilvl w:val="0"/>
          <w:numId w:val="6"/>
        </w:numPr>
        <w:rPr>
          <w:sz w:val="24"/>
          <w:szCs w:val="24"/>
        </w:rPr>
      </w:pPr>
      <w:r w:rsidRPr="00D303EC">
        <w:rPr>
          <w:sz w:val="24"/>
          <w:szCs w:val="24"/>
        </w:rPr>
        <w:t>p</w:t>
      </w:r>
      <w:r w:rsidR="00066CC7" w:rsidRPr="00D303EC">
        <w:rPr>
          <w:sz w:val="24"/>
          <w:szCs w:val="24"/>
        </w:rPr>
        <w:t>ast experience offering core academic content for CTE courses</w:t>
      </w:r>
      <w:r w:rsidRPr="00D303EC">
        <w:rPr>
          <w:sz w:val="24"/>
          <w:szCs w:val="24"/>
        </w:rPr>
        <w:t>,</w:t>
      </w:r>
    </w:p>
    <w:p w:rsidR="00066CC7" w:rsidRPr="00D303EC" w:rsidRDefault="00AD61C6" w:rsidP="00EE7EE6">
      <w:pPr>
        <w:pStyle w:val="ListParagraph"/>
        <w:numPr>
          <w:ilvl w:val="0"/>
          <w:numId w:val="6"/>
        </w:numPr>
        <w:rPr>
          <w:sz w:val="24"/>
          <w:szCs w:val="24"/>
        </w:rPr>
      </w:pPr>
      <w:r w:rsidRPr="00D303EC">
        <w:rPr>
          <w:sz w:val="24"/>
          <w:szCs w:val="24"/>
        </w:rPr>
        <w:t>a</w:t>
      </w:r>
      <w:r w:rsidR="00066CC7" w:rsidRPr="00D303EC">
        <w:rPr>
          <w:sz w:val="24"/>
          <w:szCs w:val="24"/>
        </w:rPr>
        <w:t>vailability of time for teacher teams to work on developing course equivalencies</w:t>
      </w:r>
      <w:r w:rsidRPr="00D303EC">
        <w:rPr>
          <w:sz w:val="24"/>
          <w:szCs w:val="24"/>
        </w:rPr>
        <w:t>,</w:t>
      </w:r>
    </w:p>
    <w:p w:rsidR="00066CC7" w:rsidRPr="00D303EC" w:rsidRDefault="00AD61C6" w:rsidP="00EE7EE6">
      <w:pPr>
        <w:pStyle w:val="ListParagraph"/>
        <w:numPr>
          <w:ilvl w:val="0"/>
          <w:numId w:val="6"/>
        </w:numPr>
        <w:rPr>
          <w:sz w:val="24"/>
          <w:szCs w:val="24"/>
        </w:rPr>
      </w:pPr>
      <w:r w:rsidRPr="00D303EC">
        <w:rPr>
          <w:sz w:val="24"/>
          <w:szCs w:val="24"/>
        </w:rPr>
        <w:t>d</w:t>
      </w:r>
      <w:r w:rsidR="00905B72" w:rsidRPr="00D303EC">
        <w:rPr>
          <w:sz w:val="24"/>
          <w:szCs w:val="24"/>
        </w:rPr>
        <w:t>emonstrated need to offer course equivalencies for students</w:t>
      </w:r>
      <w:r w:rsidRPr="00D303EC">
        <w:rPr>
          <w:sz w:val="24"/>
          <w:szCs w:val="24"/>
        </w:rPr>
        <w:t>, and</w:t>
      </w:r>
    </w:p>
    <w:p w:rsidR="00EE7EE6" w:rsidRPr="00D303EC" w:rsidRDefault="00AD61C6" w:rsidP="00EE7EE6">
      <w:pPr>
        <w:pStyle w:val="ListParagraph"/>
        <w:numPr>
          <w:ilvl w:val="0"/>
          <w:numId w:val="6"/>
        </w:numPr>
        <w:rPr>
          <w:b/>
          <w:sz w:val="24"/>
          <w:szCs w:val="24"/>
        </w:rPr>
      </w:pPr>
      <w:r w:rsidRPr="00D303EC">
        <w:rPr>
          <w:sz w:val="24"/>
          <w:szCs w:val="24"/>
        </w:rPr>
        <w:t>d</w:t>
      </w:r>
      <w:r w:rsidR="008A0966" w:rsidRPr="00D303EC">
        <w:rPr>
          <w:sz w:val="24"/>
          <w:szCs w:val="24"/>
        </w:rPr>
        <w:t>emonstrated commitment to CTE and course equivalency</w:t>
      </w:r>
      <w:r w:rsidR="005D4E5E" w:rsidRPr="00D303EC">
        <w:rPr>
          <w:sz w:val="24"/>
          <w:szCs w:val="24"/>
        </w:rPr>
        <w:t>.</w:t>
      </w:r>
      <w:r w:rsidR="00EE7EE6" w:rsidRPr="00D303EC">
        <w:rPr>
          <w:b/>
          <w:sz w:val="24"/>
          <w:szCs w:val="24"/>
        </w:rPr>
        <w:t xml:space="preserve"> </w:t>
      </w:r>
    </w:p>
    <w:p w:rsidR="00EE7EE6" w:rsidRPr="00D303EC" w:rsidRDefault="00EE7EE6" w:rsidP="00EE7EE6">
      <w:pPr>
        <w:rPr>
          <w:b/>
          <w:sz w:val="28"/>
          <w:szCs w:val="28"/>
        </w:rPr>
      </w:pPr>
      <w:r w:rsidRPr="00D303EC">
        <w:rPr>
          <w:b/>
          <w:sz w:val="28"/>
          <w:szCs w:val="28"/>
        </w:rPr>
        <w:t>Award and Allowable Use of Funds</w:t>
      </w:r>
    </w:p>
    <w:p w:rsidR="00EE7EE6" w:rsidRPr="00D303EC" w:rsidRDefault="00EE7EE6" w:rsidP="00EE7EE6">
      <w:pPr>
        <w:rPr>
          <w:sz w:val="24"/>
          <w:szCs w:val="24"/>
        </w:rPr>
      </w:pPr>
      <w:r w:rsidRPr="00D303EC">
        <w:rPr>
          <w:sz w:val="24"/>
          <w:szCs w:val="24"/>
        </w:rPr>
        <w:t>Th</w:t>
      </w:r>
      <w:r w:rsidR="005D4E5E" w:rsidRPr="00D303EC">
        <w:rPr>
          <w:sz w:val="24"/>
          <w:szCs w:val="24"/>
        </w:rPr>
        <w:t xml:space="preserve">ree grants will be </w:t>
      </w:r>
      <w:r w:rsidR="00731D78" w:rsidRPr="00D303EC">
        <w:rPr>
          <w:sz w:val="24"/>
          <w:szCs w:val="24"/>
        </w:rPr>
        <w:t>awarded.</w:t>
      </w:r>
      <w:r w:rsidRPr="00D303EC">
        <w:rPr>
          <w:sz w:val="24"/>
          <w:szCs w:val="24"/>
        </w:rPr>
        <w:t xml:space="preserve">  All funds will be issued as reimbursement through the Electronic Grants Management System (EGMS).  All expenditures must be made prior to June 30, 2017.</w:t>
      </w:r>
    </w:p>
    <w:p w:rsidR="00EE7EE6" w:rsidRPr="00D303EC" w:rsidRDefault="00EE7EE6" w:rsidP="00EE7EE6">
      <w:pPr>
        <w:rPr>
          <w:sz w:val="24"/>
          <w:szCs w:val="24"/>
        </w:rPr>
      </w:pPr>
      <w:r w:rsidRPr="00D303EC">
        <w:rPr>
          <w:sz w:val="24"/>
          <w:szCs w:val="24"/>
        </w:rPr>
        <w:t>Eligible expenses include:</w:t>
      </w:r>
    </w:p>
    <w:p w:rsidR="00EE7EE6" w:rsidRPr="00D303EC" w:rsidRDefault="00AD61C6" w:rsidP="00EE7EE6">
      <w:pPr>
        <w:pStyle w:val="ListParagraph"/>
        <w:numPr>
          <w:ilvl w:val="0"/>
          <w:numId w:val="4"/>
        </w:numPr>
        <w:rPr>
          <w:sz w:val="24"/>
          <w:szCs w:val="24"/>
        </w:rPr>
      </w:pPr>
      <w:r w:rsidRPr="00D303EC">
        <w:rPr>
          <w:sz w:val="24"/>
          <w:szCs w:val="24"/>
        </w:rPr>
        <w:t>e</w:t>
      </w:r>
      <w:r w:rsidR="00EE7EE6" w:rsidRPr="00D303EC">
        <w:rPr>
          <w:sz w:val="24"/>
          <w:szCs w:val="24"/>
        </w:rPr>
        <w:t>xtra duty for participating teachers and/or administrators</w:t>
      </w:r>
      <w:r w:rsidRPr="00D303EC">
        <w:rPr>
          <w:sz w:val="24"/>
          <w:szCs w:val="24"/>
        </w:rPr>
        <w:t>,</w:t>
      </w:r>
    </w:p>
    <w:p w:rsidR="00EE7EE6" w:rsidRPr="00D303EC" w:rsidRDefault="00AD61C6" w:rsidP="00EE7EE6">
      <w:pPr>
        <w:pStyle w:val="ListParagraph"/>
        <w:numPr>
          <w:ilvl w:val="0"/>
          <w:numId w:val="4"/>
        </w:numPr>
        <w:rPr>
          <w:sz w:val="24"/>
          <w:szCs w:val="24"/>
        </w:rPr>
      </w:pPr>
      <w:r w:rsidRPr="00D303EC">
        <w:rPr>
          <w:sz w:val="24"/>
          <w:szCs w:val="24"/>
        </w:rPr>
        <w:t>r</w:t>
      </w:r>
      <w:r w:rsidR="00EE7EE6" w:rsidRPr="00D303EC">
        <w:rPr>
          <w:sz w:val="24"/>
          <w:szCs w:val="24"/>
        </w:rPr>
        <w:t>elated substitute costs</w:t>
      </w:r>
      <w:r w:rsidRPr="00D303EC">
        <w:rPr>
          <w:sz w:val="24"/>
          <w:szCs w:val="24"/>
        </w:rPr>
        <w:t>,</w:t>
      </w:r>
    </w:p>
    <w:p w:rsidR="00EE7EE6" w:rsidRPr="00D303EC" w:rsidRDefault="00AD61C6" w:rsidP="00EE7EE6">
      <w:pPr>
        <w:pStyle w:val="ListParagraph"/>
        <w:numPr>
          <w:ilvl w:val="0"/>
          <w:numId w:val="4"/>
        </w:numPr>
        <w:rPr>
          <w:sz w:val="24"/>
          <w:szCs w:val="24"/>
        </w:rPr>
      </w:pPr>
      <w:r w:rsidRPr="00D303EC">
        <w:rPr>
          <w:sz w:val="24"/>
          <w:szCs w:val="24"/>
        </w:rPr>
        <w:t>t</w:t>
      </w:r>
      <w:r w:rsidR="00EE7EE6" w:rsidRPr="00D303EC">
        <w:rPr>
          <w:sz w:val="24"/>
          <w:szCs w:val="24"/>
        </w:rPr>
        <w:t>ravel and lodging at state rates for required meetings</w:t>
      </w:r>
      <w:r w:rsidRPr="00D303EC">
        <w:rPr>
          <w:sz w:val="24"/>
          <w:szCs w:val="24"/>
        </w:rPr>
        <w:t>, and</w:t>
      </w:r>
    </w:p>
    <w:p w:rsidR="00EE7EE6" w:rsidRPr="00D303EC" w:rsidRDefault="00AD61C6" w:rsidP="00EE7EE6">
      <w:pPr>
        <w:pStyle w:val="ListParagraph"/>
        <w:numPr>
          <w:ilvl w:val="0"/>
          <w:numId w:val="4"/>
        </w:numPr>
        <w:rPr>
          <w:sz w:val="24"/>
          <w:szCs w:val="24"/>
        </w:rPr>
      </w:pPr>
      <w:r w:rsidRPr="00D303EC">
        <w:rPr>
          <w:sz w:val="24"/>
          <w:szCs w:val="24"/>
        </w:rPr>
        <w:t>g</w:t>
      </w:r>
      <w:r w:rsidR="00EE7EE6" w:rsidRPr="00D303EC">
        <w:rPr>
          <w:sz w:val="24"/>
          <w:szCs w:val="24"/>
        </w:rPr>
        <w:t>rant-related supplies and materials that are not normally provided by the school district</w:t>
      </w:r>
      <w:r w:rsidRPr="00D303EC">
        <w:rPr>
          <w:sz w:val="24"/>
          <w:szCs w:val="24"/>
        </w:rPr>
        <w:t>.</w:t>
      </w:r>
    </w:p>
    <w:p w:rsidR="00EE7A09" w:rsidRDefault="00EE7A09" w:rsidP="00BB3FA5">
      <w:pPr>
        <w:rPr>
          <w:b/>
          <w:sz w:val="28"/>
          <w:szCs w:val="28"/>
        </w:rPr>
      </w:pPr>
    </w:p>
    <w:p w:rsidR="00EE7A09" w:rsidRDefault="00EE7A09" w:rsidP="00BB3FA5">
      <w:pPr>
        <w:rPr>
          <w:b/>
          <w:sz w:val="28"/>
          <w:szCs w:val="28"/>
        </w:rPr>
      </w:pPr>
    </w:p>
    <w:p w:rsidR="00564A9C" w:rsidRPr="00D303EC" w:rsidRDefault="00564A9C" w:rsidP="00564A9C">
      <w:pPr>
        <w:rPr>
          <w:b/>
          <w:sz w:val="28"/>
          <w:szCs w:val="28"/>
        </w:rPr>
      </w:pPr>
      <w:r w:rsidRPr="00D303EC">
        <w:rPr>
          <w:b/>
          <w:sz w:val="28"/>
          <w:szCs w:val="28"/>
        </w:rPr>
        <w:t>Timeline</w:t>
      </w:r>
    </w:p>
    <w:tbl>
      <w:tblPr>
        <w:tblStyle w:val="TableGrid"/>
        <w:tblW w:w="0" w:type="auto"/>
        <w:tblLook w:val="04A0" w:firstRow="1" w:lastRow="0" w:firstColumn="1" w:lastColumn="0" w:noHBand="0" w:noVBand="1"/>
      </w:tblPr>
      <w:tblGrid>
        <w:gridCol w:w="3244"/>
        <w:gridCol w:w="6332"/>
      </w:tblGrid>
      <w:tr w:rsidR="00564A9C" w:rsidTr="00F66AC6">
        <w:tc>
          <w:tcPr>
            <w:tcW w:w="4788" w:type="dxa"/>
            <w:shd w:val="pct12" w:color="auto" w:fill="auto"/>
          </w:tcPr>
          <w:p w:rsidR="00564A9C" w:rsidRDefault="00564A9C" w:rsidP="00564A9C">
            <w:r>
              <w:t>Activity</w:t>
            </w:r>
          </w:p>
        </w:tc>
        <w:tc>
          <w:tcPr>
            <w:tcW w:w="4788" w:type="dxa"/>
            <w:shd w:val="pct12" w:color="auto" w:fill="auto"/>
          </w:tcPr>
          <w:p w:rsidR="00564A9C" w:rsidRDefault="00564A9C" w:rsidP="00564A9C">
            <w:r>
              <w:t>Date</w:t>
            </w:r>
          </w:p>
        </w:tc>
      </w:tr>
      <w:tr w:rsidR="00C224F9" w:rsidTr="00564A9C">
        <w:tc>
          <w:tcPr>
            <w:tcW w:w="4788" w:type="dxa"/>
          </w:tcPr>
          <w:p w:rsidR="00C224F9" w:rsidRDefault="00C224F9" w:rsidP="00564A9C">
            <w:r>
              <w:t>February 10, 2016 3:30 to 4:30 pm</w:t>
            </w:r>
          </w:p>
        </w:tc>
        <w:tc>
          <w:tcPr>
            <w:tcW w:w="4788" w:type="dxa"/>
          </w:tcPr>
          <w:p w:rsidR="00C224F9" w:rsidRDefault="00C224F9" w:rsidP="00564A9C">
            <w:r>
              <w:t>Grant information webinar.  Please register at:</w:t>
            </w:r>
          </w:p>
          <w:p w:rsidR="00C224F9" w:rsidRDefault="00BE7E4C" w:rsidP="00564A9C">
            <w:hyperlink r:id="rId12" w:history="1">
              <w:r w:rsidR="00C224F9" w:rsidRPr="00661BE0">
                <w:rPr>
                  <w:rStyle w:val="Hyperlink"/>
                </w:rPr>
                <w:t>https://attendee.gotowebinar.com/register/8394650704131155457</w:t>
              </w:r>
            </w:hyperlink>
            <w:r w:rsidR="00C224F9">
              <w:t xml:space="preserve"> </w:t>
            </w:r>
          </w:p>
        </w:tc>
      </w:tr>
      <w:tr w:rsidR="00564A9C" w:rsidTr="00564A9C">
        <w:tc>
          <w:tcPr>
            <w:tcW w:w="4788" w:type="dxa"/>
          </w:tcPr>
          <w:p w:rsidR="00564A9C" w:rsidRDefault="004004DE" w:rsidP="00564A9C">
            <w:r>
              <w:t>March 4</w:t>
            </w:r>
            <w:r w:rsidR="00F04AA8">
              <w:t>, 2016</w:t>
            </w:r>
          </w:p>
        </w:tc>
        <w:tc>
          <w:tcPr>
            <w:tcW w:w="4788" w:type="dxa"/>
          </w:tcPr>
          <w:p w:rsidR="00564A9C" w:rsidRDefault="00564A9C" w:rsidP="00564A9C">
            <w:r>
              <w:t>Applications Due</w:t>
            </w:r>
          </w:p>
        </w:tc>
      </w:tr>
      <w:tr w:rsidR="00564A9C" w:rsidTr="00564A9C">
        <w:tc>
          <w:tcPr>
            <w:tcW w:w="4788" w:type="dxa"/>
          </w:tcPr>
          <w:p w:rsidR="00564A9C" w:rsidRDefault="004004DE" w:rsidP="00564A9C">
            <w:r>
              <w:t>March 18</w:t>
            </w:r>
            <w:r w:rsidR="00F04AA8">
              <w:t>, 2016</w:t>
            </w:r>
          </w:p>
        </w:tc>
        <w:tc>
          <w:tcPr>
            <w:tcW w:w="4788" w:type="dxa"/>
          </w:tcPr>
          <w:p w:rsidR="00564A9C" w:rsidRDefault="00564A9C" w:rsidP="00564A9C">
            <w:r>
              <w:t>Recipients Announced</w:t>
            </w:r>
          </w:p>
        </w:tc>
      </w:tr>
      <w:tr w:rsidR="00564A9C" w:rsidTr="00564A9C">
        <w:tc>
          <w:tcPr>
            <w:tcW w:w="4788" w:type="dxa"/>
          </w:tcPr>
          <w:p w:rsidR="00564A9C" w:rsidRDefault="004004DE" w:rsidP="00564A9C">
            <w:r>
              <w:t>March 18</w:t>
            </w:r>
            <w:r w:rsidR="00564A9C">
              <w:t xml:space="preserve"> to April </w:t>
            </w:r>
            <w:r w:rsidR="00F04AA8">
              <w:t>2</w:t>
            </w:r>
            <w:r w:rsidR="00564A9C">
              <w:t>1, 2016</w:t>
            </w:r>
          </w:p>
        </w:tc>
        <w:tc>
          <w:tcPr>
            <w:tcW w:w="4788" w:type="dxa"/>
          </w:tcPr>
          <w:p w:rsidR="00564A9C" w:rsidRPr="0064539B" w:rsidRDefault="00564A9C" w:rsidP="00564A9C">
            <w:pPr>
              <w:rPr>
                <w:sz w:val="6"/>
              </w:rPr>
            </w:pPr>
            <w:r w:rsidRPr="00A210CC">
              <w:rPr>
                <w:b/>
              </w:rPr>
              <w:t>Meetings at local school sites</w:t>
            </w:r>
            <w:r w:rsidR="00EC31B8" w:rsidRPr="00A210CC">
              <w:rPr>
                <w:b/>
              </w:rPr>
              <w:t xml:space="preserve"> (as needed)</w:t>
            </w:r>
          </w:p>
          <w:p w:rsidR="00564A9C" w:rsidRDefault="00564A9C" w:rsidP="0064539B">
            <w:pPr>
              <w:pStyle w:val="ListParagraph"/>
              <w:numPr>
                <w:ilvl w:val="0"/>
                <w:numId w:val="13"/>
              </w:numPr>
            </w:pPr>
            <w:r>
              <w:t xml:space="preserve">Draft alignment of CTE and core academic course standards and collection of appropriate curriculum materials </w:t>
            </w:r>
          </w:p>
        </w:tc>
      </w:tr>
      <w:tr w:rsidR="00564A9C" w:rsidTr="00564A9C">
        <w:tc>
          <w:tcPr>
            <w:tcW w:w="4788" w:type="dxa"/>
          </w:tcPr>
          <w:p w:rsidR="00564A9C" w:rsidRDefault="00564A9C" w:rsidP="00564A9C">
            <w:r w:rsidRPr="00C0575F">
              <w:t>April</w:t>
            </w:r>
            <w:r w:rsidR="00F411C2">
              <w:t xml:space="preserve"> 28</w:t>
            </w:r>
            <w:r w:rsidR="00C0575F" w:rsidRPr="00C0575F">
              <w:t>,</w:t>
            </w:r>
            <w:r w:rsidRPr="00C0575F">
              <w:t xml:space="preserve"> 2016</w:t>
            </w:r>
          </w:p>
        </w:tc>
        <w:tc>
          <w:tcPr>
            <w:tcW w:w="4788" w:type="dxa"/>
          </w:tcPr>
          <w:p w:rsidR="00564A9C" w:rsidRPr="00D005C6" w:rsidRDefault="00886A84" w:rsidP="00564A9C">
            <w:pPr>
              <w:rPr>
                <w:b/>
              </w:rPr>
            </w:pPr>
            <w:r w:rsidRPr="00D005C6">
              <w:rPr>
                <w:b/>
              </w:rPr>
              <w:t>Required m</w:t>
            </w:r>
            <w:r w:rsidR="00EC31B8" w:rsidRPr="00D005C6">
              <w:rPr>
                <w:b/>
              </w:rPr>
              <w:t>eeting at Lane ESD (1 day)</w:t>
            </w:r>
            <w:r w:rsidR="009E7198">
              <w:rPr>
                <w:b/>
              </w:rPr>
              <w:t>*</w:t>
            </w:r>
          </w:p>
          <w:p w:rsidR="00EC31B8" w:rsidRPr="0064539B" w:rsidRDefault="00EC31B8" w:rsidP="00564A9C">
            <w:pPr>
              <w:rPr>
                <w:sz w:val="6"/>
              </w:rPr>
            </w:pPr>
          </w:p>
          <w:p w:rsidR="00EC31B8" w:rsidRDefault="00EC31B8" w:rsidP="0064539B">
            <w:pPr>
              <w:pStyle w:val="ListParagraph"/>
              <w:numPr>
                <w:ilvl w:val="0"/>
                <w:numId w:val="9"/>
              </w:numPr>
            </w:pPr>
            <w:r>
              <w:t>Issues regarding course equivalencies</w:t>
            </w:r>
          </w:p>
          <w:p w:rsidR="00EC31B8" w:rsidRDefault="00EC31B8" w:rsidP="0064539B">
            <w:pPr>
              <w:pStyle w:val="ListParagraph"/>
              <w:numPr>
                <w:ilvl w:val="0"/>
                <w:numId w:val="9"/>
              </w:numPr>
            </w:pPr>
            <w:r>
              <w:t>Related ODE policies</w:t>
            </w:r>
            <w:r w:rsidR="005518E8">
              <w:t xml:space="preserve"> and community college policies</w:t>
            </w:r>
          </w:p>
          <w:p w:rsidR="00EC31B8" w:rsidRDefault="00EC31B8" w:rsidP="0064539B">
            <w:pPr>
              <w:pStyle w:val="ListParagraph"/>
              <w:numPr>
                <w:ilvl w:val="0"/>
                <w:numId w:val="9"/>
              </w:numPr>
            </w:pPr>
            <w:r>
              <w:t>Agreements on standards associated with core content credit</w:t>
            </w:r>
          </w:p>
          <w:p w:rsidR="00EC31B8" w:rsidRDefault="00EC31B8" w:rsidP="0064539B">
            <w:pPr>
              <w:pStyle w:val="ListParagraph"/>
              <w:numPr>
                <w:ilvl w:val="0"/>
                <w:numId w:val="9"/>
              </w:numPr>
            </w:pPr>
            <w:r>
              <w:t xml:space="preserve">Finalizing </w:t>
            </w:r>
            <w:r w:rsidR="00D4034C">
              <w:t xml:space="preserve">of </w:t>
            </w:r>
            <w:r>
              <w:t>equivalencies</w:t>
            </w:r>
          </w:p>
          <w:p w:rsidR="00EC31B8" w:rsidRDefault="00EC31B8" w:rsidP="0064539B">
            <w:pPr>
              <w:pStyle w:val="ListParagraph"/>
              <w:numPr>
                <w:ilvl w:val="0"/>
                <w:numId w:val="9"/>
              </w:numPr>
            </w:pPr>
            <w:r>
              <w:t>Identif</w:t>
            </w:r>
            <w:r w:rsidR="00D4034C">
              <w:t xml:space="preserve">ication of </w:t>
            </w:r>
            <w:r>
              <w:t xml:space="preserve"> assessment strategies</w:t>
            </w:r>
          </w:p>
          <w:p w:rsidR="00EC31B8" w:rsidRPr="0064539B" w:rsidRDefault="00EC31B8" w:rsidP="00886A84">
            <w:pPr>
              <w:rPr>
                <w:sz w:val="6"/>
              </w:rPr>
            </w:pPr>
          </w:p>
        </w:tc>
      </w:tr>
      <w:tr w:rsidR="00886A84" w:rsidTr="00564A9C">
        <w:tc>
          <w:tcPr>
            <w:tcW w:w="4788" w:type="dxa"/>
          </w:tcPr>
          <w:p w:rsidR="00886A84" w:rsidRDefault="00886A84" w:rsidP="00564A9C">
            <w:r>
              <w:t>April to June 2016</w:t>
            </w:r>
          </w:p>
        </w:tc>
        <w:tc>
          <w:tcPr>
            <w:tcW w:w="4788" w:type="dxa"/>
          </w:tcPr>
          <w:p w:rsidR="00886A84" w:rsidRPr="00A210CC" w:rsidRDefault="00886A84" w:rsidP="00886A84">
            <w:pPr>
              <w:rPr>
                <w:b/>
              </w:rPr>
            </w:pPr>
            <w:r w:rsidRPr="00A210CC">
              <w:rPr>
                <w:b/>
              </w:rPr>
              <w:t>Meetings at local school sites (as needed)</w:t>
            </w:r>
          </w:p>
          <w:p w:rsidR="00886A84" w:rsidRDefault="00886A84" w:rsidP="0064539B">
            <w:pPr>
              <w:pStyle w:val="ListParagraph"/>
              <w:numPr>
                <w:ilvl w:val="0"/>
                <w:numId w:val="14"/>
              </w:numPr>
            </w:pPr>
            <w:r>
              <w:t>Finalize work on standards alignment</w:t>
            </w:r>
          </w:p>
          <w:p w:rsidR="00886A84" w:rsidRDefault="00886A84" w:rsidP="0064539B">
            <w:pPr>
              <w:pStyle w:val="ListParagraph"/>
              <w:numPr>
                <w:ilvl w:val="0"/>
                <w:numId w:val="14"/>
              </w:numPr>
            </w:pPr>
            <w:r>
              <w:t>Adjust CTE course as needed</w:t>
            </w:r>
          </w:p>
          <w:p w:rsidR="00886A84" w:rsidRPr="0064539B" w:rsidRDefault="00886A84" w:rsidP="00564A9C">
            <w:pPr>
              <w:rPr>
                <w:sz w:val="6"/>
              </w:rPr>
            </w:pPr>
          </w:p>
        </w:tc>
      </w:tr>
      <w:tr w:rsidR="00886A84" w:rsidTr="00564A9C">
        <w:tc>
          <w:tcPr>
            <w:tcW w:w="4788" w:type="dxa"/>
          </w:tcPr>
          <w:p w:rsidR="00886A84" w:rsidRDefault="00886A84" w:rsidP="00564A9C">
            <w:r>
              <w:t>June 22 to 24, 2016</w:t>
            </w:r>
          </w:p>
        </w:tc>
        <w:tc>
          <w:tcPr>
            <w:tcW w:w="4788" w:type="dxa"/>
          </w:tcPr>
          <w:p w:rsidR="00886A84" w:rsidRPr="00D005C6" w:rsidRDefault="00886A84" w:rsidP="00886A84">
            <w:pPr>
              <w:rPr>
                <w:b/>
              </w:rPr>
            </w:pPr>
            <w:r w:rsidRPr="00D005C6">
              <w:rPr>
                <w:b/>
              </w:rPr>
              <w:t>Required meeting at Lane ESD (3 days)</w:t>
            </w:r>
            <w:r w:rsidR="00456E63">
              <w:rPr>
                <w:b/>
              </w:rPr>
              <w:t>*</w:t>
            </w:r>
          </w:p>
          <w:p w:rsidR="00886A84" w:rsidRDefault="00886A84" w:rsidP="0064539B">
            <w:pPr>
              <w:pStyle w:val="ListParagraph"/>
              <w:numPr>
                <w:ilvl w:val="0"/>
                <w:numId w:val="15"/>
              </w:numPr>
            </w:pPr>
            <w:r>
              <w:t>Develop performance-based assessments</w:t>
            </w:r>
          </w:p>
          <w:p w:rsidR="00886A84" w:rsidRPr="0064539B" w:rsidRDefault="00886A84" w:rsidP="00886A84">
            <w:pPr>
              <w:rPr>
                <w:sz w:val="6"/>
              </w:rPr>
            </w:pPr>
          </w:p>
        </w:tc>
      </w:tr>
      <w:tr w:rsidR="00886A84" w:rsidTr="0064539B">
        <w:trPr>
          <w:trHeight w:val="998"/>
        </w:trPr>
        <w:tc>
          <w:tcPr>
            <w:tcW w:w="4788" w:type="dxa"/>
          </w:tcPr>
          <w:p w:rsidR="00886A84" w:rsidRDefault="00886A84" w:rsidP="00564A9C">
            <w:r>
              <w:t>July to August 2016</w:t>
            </w:r>
          </w:p>
        </w:tc>
        <w:tc>
          <w:tcPr>
            <w:tcW w:w="4788" w:type="dxa"/>
          </w:tcPr>
          <w:p w:rsidR="00886A84" w:rsidRPr="00D005C6" w:rsidRDefault="00886A84" w:rsidP="00886A84">
            <w:pPr>
              <w:rPr>
                <w:b/>
              </w:rPr>
            </w:pPr>
            <w:r w:rsidRPr="00D005C6">
              <w:rPr>
                <w:b/>
              </w:rPr>
              <w:t>Meetings at local school sites (as needed)</w:t>
            </w:r>
          </w:p>
          <w:p w:rsidR="00886A84" w:rsidRPr="0064539B" w:rsidRDefault="00886A84" w:rsidP="00886A84">
            <w:pPr>
              <w:rPr>
                <w:sz w:val="6"/>
              </w:rPr>
            </w:pPr>
          </w:p>
          <w:p w:rsidR="00886A84" w:rsidRDefault="00886A84" w:rsidP="0064539B">
            <w:pPr>
              <w:pStyle w:val="ListParagraph"/>
              <w:numPr>
                <w:ilvl w:val="0"/>
                <w:numId w:val="12"/>
              </w:numPr>
            </w:pPr>
            <w:r>
              <w:t>Refine assessments</w:t>
            </w:r>
          </w:p>
          <w:p w:rsidR="005347BF" w:rsidRDefault="00886A84" w:rsidP="0064539B">
            <w:pPr>
              <w:pStyle w:val="ListParagraph"/>
              <w:numPr>
                <w:ilvl w:val="0"/>
                <w:numId w:val="12"/>
              </w:numPr>
            </w:pPr>
            <w:r>
              <w:t>Refine curriculum</w:t>
            </w:r>
          </w:p>
        </w:tc>
      </w:tr>
      <w:tr w:rsidR="00886A84" w:rsidTr="00564A9C">
        <w:tc>
          <w:tcPr>
            <w:tcW w:w="4788" w:type="dxa"/>
          </w:tcPr>
          <w:p w:rsidR="00886A84" w:rsidRDefault="00A210CC" w:rsidP="00564A9C">
            <w:r>
              <w:t>September 2016 to June 2017</w:t>
            </w:r>
          </w:p>
        </w:tc>
        <w:tc>
          <w:tcPr>
            <w:tcW w:w="4788" w:type="dxa"/>
          </w:tcPr>
          <w:p w:rsidR="00A210CC" w:rsidRPr="00D005C6" w:rsidRDefault="00A210CC" w:rsidP="00886A84">
            <w:pPr>
              <w:rPr>
                <w:b/>
              </w:rPr>
            </w:pPr>
            <w:r w:rsidRPr="00D005C6">
              <w:rPr>
                <w:b/>
              </w:rPr>
              <w:t>Meetings at local school sites (as needed)</w:t>
            </w:r>
          </w:p>
          <w:p w:rsidR="00A210CC" w:rsidRPr="0064539B" w:rsidRDefault="00A210CC" w:rsidP="00886A84">
            <w:pPr>
              <w:rPr>
                <w:sz w:val="6"/>
              </w:rPr>
            </w:pPr>
          </w:p>
          <w:p w:rsidR="00886A84" w:rsidRDefault="00A210CC" w:rsidP="0064539B">
            <w:pPr>
              <w:pStyle w:val="ListParagraph"/>
              <w:numPr>
                <w:ilvl w:val="0"/>
                <w:numId w:val="11"/>
              </w:numPr>
            </w:pPr>
            <w:r>
              <w:t>Implement course equivalency</w:t>
            </w:r>
          </w:p>
          <w:p w:rsidR="00A210CC" w:rsidRDefault="005347BF" w:rsidP="0064539B">
            <w:pPr>
              <w:pStyle w:val="ListParagraph"/>
              <w:numPr>
                <w:ilvl w:val="0"/>
                <w:numId w:val="11"/>
              </w:numPr>
            </w:pPr>
            <w:r>
              <w:t>Provide o</w:t>
            </w:r>
            <w:r w:rsidR="00A210CC">
              <w:t>ngoing technical assistance as needed</w:t>
            </w:r>
          </w:p>
          <w:p w:rsidR="005347BF" w:rsidRDefault="00A210CC" w:rsidP="0064539B">
            <w:pPr>
              <w:pStyle w:val="ListParagraph"/>
              <w:numPr>
                <w:ilvl w:val="0"/>
                <w:numId w:val="11"/>
              </w:numPr>
            </w:pPr>
            <w:r>
              <w:t>Collect samples of assessments and student work</w:t>
            </w:r>
          </w:p>
        </w:tc>
      </w:tr>
      <w:tr w:rsidR="00A210CC" w:rsidTr="00564A9C">
        <w:tc>
          <w:tcPr>
            <w:tcW w:w="4788" w:type="dxa"/>
          </w:tcPr>
          <w:p w:rsidR="00A210CC" w:rsidRDefault="00A210CC" w:rsidP="00564A9C">
            <w:r>
              <w:t>June 2017 (meeting date TBD)</w:t>
            </w:r>
          </w:p>
        </w:tc>
        <w:tc>
          <w:tcPr>
            <w:tcW w:w="4788" w:type="dxa"/>
          </w:tcPr>
          <w:p w:rsidR="00A210CC" w:rsidRPr="00D005C6" w:rsidRDefault="00A210CC" w:rsidP="00886A84">
            <w:pPr>
              <w:rPr>
                <w:b/>
              </w:rPr>
            </w:pPr>
            <w:r w:rsidRPr="00D005C6">
              <w:rPr>
                <w:b/>
              </w:rPr>
              <w:t>Required meeting at Lane ESD (1 day)</w:t>
            </w:r>
            <w:r w:rsidR="00456E63">
              <w:rPr>
                <w:b/>
              </w:rPr>
              <w:t>*</w:t>
            </w:r>
          </w:p>
          <w:p w:rsidR="00A210CC" w:rsidRPr="0064539B" w:rsidRDefault="00A210CC" w:rsidP="00886A84">
            <w:pPr>
              <w:rPr>
                <w:sz w:val="6"/>
              </w:rPr>
            </w:pPr>
          </w:p>
          <w:p w:rsidR="00A210CC" w:rsidRDefault="00A210CC" w:rsidP="0064539B">
            <w:pPr>
              <w:pStyle w:val="ListParagraph"/>
              <w:numPr>
                <w:ilvl w:val="0"/>
                <w:numId w:val="10"/>
              </w:numPr>
            </w:pPr>
            <w:r>
              <w:t>Debrief of experiences</w:t>
            </w:r>
          </w:p>
          <w:p w:rsidR="00A210CC" w:rsidRDefault="00891F8D" w:rsidP="0064539B">
            <w:pPr>
              <w:pStyle w:val="ListParagraph"/>
              <w:numPr>
                <w:ilvl w:val="0"/>
                <w:numId w:val="10"/>
              </w:numPr>
            </w:pPr>
            <w:r>
              <w:t>Make r</w:t>
            </w:r>
            <w:r w:rsidR="00A210CC">
              <w:t>ecommendations for next steps</w:t>
            </w:r>
          </w:p>
          <w:p w:rsidR="00A210CC" w:rsidRDefault="00A210CC" w:rsidP="0064539B">
            <w:pPr>
              <w:pStyle w:val="ListParagraph"/>
              <w:numPr>
                <w:ilvl w:val="0"/>
                <w:numId w:val="10"/>
              </w:numPr>
            </w:pPr>
            <w:r>
              <w:t>Turn in final materials</w:t>
            </w:r>
          </w:p>
          <w:p w:rsidR="005347BF" w:rsidRDefault="00A210CC" w:rsidP="0064539B">
            <w:pPr>
              <w:pStyle w:val="ListParagraph"/>
              <w:numPr>
                <w:ilvl w:val="0"/>
                <w:numId w:val="10"/>
              </w:numPr>
            </w:pPr>
            <w:r>
              <w:t>Turn in student data</w:t>
            </w:r>
          </w:p>
        </w:tc>
      </w:tr>
    </w:tbl>
    <w:p w:rsidR="00877631" w:rsidRDefault="009E7198" w:rsidP="00564A9C">
      <w:r>
        <w:t>*</w:t>
      </w:r>
      <w:r w:rsidR="005246A9">
        <w:t xml:space="preserve">This project is based on collaboration between CTE and core academic content teachers.  </w:t>
      </w:r>
      <w:r w:rsidR="00877631">
        <w:t xml:space="preserve">All required meetings </w:t>
      </w:r>
      <w:r w:rsidR="00877631" w:rsidRPr="00877631">
        <w:rPr>
          <w:b/>
        </w:rPr>
        <w:t>must</w:t>
      </w:r>
      <w:r w:rsidR="00877631">
        <w:t xml:space="preserve"> be attended by a teacher team that represents CTE and the core academic content</w:t>
      </w:r>
      <w:r w:rsidR="005246A9">
        <w:t xml:space="preserve"> included in the course equivalency</w:t>
      </w:r>
      <w:r w:rsidR="00877631">
        <w:t xml:space="preserve">.  </w:t>
      </w:r>
    </w:p>
    <w:p w:rsidR="00EE7EE6" w:rsidRDefault="00EE7EE6">
      <w:pPr>
        <w:rPr>
          <w:b/>
        </w:rPr>
      </w:pPr>
    </w:p>
    <w:p w:rsidR="00C224F9" w:rsidRDefault="00C224F9">
      <w:pPr>
        <w:rPr>
          <w:b/>
        </w:rPr>
      </w:pPr>
    </w:p>
    <w:p w:rsidR="00C224F9" w:rsidRDefault="00C224F9">
      <w:pPr>
        <w:rPr>
          <w:b/>
        </w:rPr>
      </w:pPr>
    </w:p>
    <w:p w:rsidR="009E7198" w:rsidRPr="00D303EC" w:rsidRDefault="009E7198">
      <w:pPr>
        <w:rPr>
          <w:b/>
          <w:sz w:val="28"/>
          <w:szCs w:val="28"/>
        </w:rPr>
      </w:pPr>
      <w:r w:rsidRPr="00D303EC">
        <w:rPr>
          <w:b/>
          <w:sz w:val="28"/>
          <w:szCs w:val="28"/>
        </w:rPr>
        <w:t>Submission and Contacts</w:t>
      </w:r>
    </w:p>
    <w:p w:rsidR="00F66AC6" w:rsidRPr="00D303EC" w:rsidRDefault="008766F8">
      <w:pPr>
        <w:rPr>
          <w:sz w:val="24"/>
          <w:szCs w:val="24"/>
        </w:rPr>
      </w:pPr>
      <w:r w:rsidRPr="00D303EC">
        <w:rPr>
          <w:sz w:val="24"/>
          <w:szCs w:val="24"/>
        </w:rPr>
        <w:t xml:space="preserve">The completed application includes the cover page, narrative, budget, </w:t>
      </w:r>
      <w:r w:rsidR="0068100B" w:rsidRPr="00D303EC">
        <w:rPr>
          <w:sz w:val="24"/>
          <w:szCs w:val="24"/>
        </w:rPr>
        <w:t>budget narrative</w:t>
      </w:r>
      <w:r w:rsidR="002F3935">
        <w:rPr>
          <w:sz w:val="24"/>
          <w:szCs w:val="24"/>
        </w:rPr>
        <w:t>,</w:t>
      </w:r>
      <w:r w:rsidR="0068100B" w:rsidRPr="00D303EC">
        <w:rPr>
          <w:sz w:val="24"/>
          <w:szCs w:val="24"/>
        </w:rPr>
        <w:t xml:space="preserve"> </w:t>
      </w:r>
      <w:r w:rsidRPr="00D303EC">
        <w:rPr>
          <w:sz w:val="24"/>
          <w:szCs w:val="24"/>
        </w:rPr>
        <w:t xml:space="preserve">and assurances.  </w:t>
      </w:r>
      <w:r w:rsidR="009E7198" w:rsidRPr="00D303EC">
        <w:rPr>
          <w:sz w:val="24"/>
          <w:szCs w:val="24"/>
        </w:rPr>
        <w:t xml:space="preserve">All application </w:t>
      </w:r>
      <w:r w:rsidR="00731D78" w:rsidRPr="00D303EC">
        <w:rPr>
          <w:sz w:val="24"/>
          <w:szCs w:val="24"/>
        </w:rPr>
        <w:t>materials</w:t>
      </w:r>
      <w:r w:rsidR="002F3935">
        <w:rPr>
          <w:sz w:val="24"/>
          <w:szCs w:val="24"/>
        </w:rPr>
        <w:t>,</w:t>
      </w:r>
      <w:r w:rsidR="00731D78" w:rsidRPr="00D303EC">
        <w:rPr>
          <w:sz w:val="24"/>
          <w:szCs w:val="24"/>
        </w:rPr>
        <w:t xml:space="preserve"> with</w:t>
      </w:r>
      <w:r w:rsidR="0068100B" w:rsidRPr="00D303EC">
        <w:rPr>
          <w:sz w:val="24"/>
          <w:szCs w:val="24"/>
        </w:rPr>
        <w:t xml:space="preserve"> the exception of the signed assurances</w:t>
      </w:r>
      <w:r w:rsidR="002F3935">
        <w:rPr>
          <w:sz w:val="24"/>
          <w:szCs w:val="24"/>
        </w:rPr>
        <w:t>,</w:t>
      </w:r>
      <w:r w:rsidR="0068100B" w:rsidRPr="00D303EC">
        <w:rPr>
          <w:sz w:val="24"/>
          <w:szCs w:val="24"/>
        </w:rPr>
        <w:t xml:space="preserve"> </w:t>
      </w:r>
      <w:r w:rsidR="009E7198" w:rsidRPr="00D303EC">
        <w:rPr>
          <w:sz w:val="24"/>
          <w:szCs w:val="24"/>
        </w:rPr>
        <w:t xml:space="preserve">must be submitted by email as a single file in pdf, doc, or </w:t>
      </w:r>
      <w:proofErr w:type="spellStart"/>
      <w:r w:rsidR="009E7198" w:rsidRPr="00D303EC">
        <w:rPr>
          <w:sz w:val="24"/>
          <w:szCs w:val="24"/>
        </w:rPr>
        <w:t>docx</w:t>
      </w:r>
      <w:proofErr w:type="spellEnd"/>
      <w:r w:rsidR="009E7198" w:rsidRPr="00D303EC">
        <w:rPr>
          <w:sz w:val="24"/>
          <w:szCs w:val="24"/>
        </w:rPr>
        <w:t xml:space="preserve"> format.  </w:t>
      </w:r>
      <w:r w:rsidR="0068100B" w:rsidRPr="00D303EC">
        <w:rPr>
          <w:sz w:val="24"/>
          <w:szCs w:val="24"/>
        </w:rPr>
        <w:t xml:space="preserve">Assurances may be submitted as a separate file.  </w:t>
      </w:r>
      <w:r w:rsidR="009E7198" w:rsidRPr="00D303EC">
        <w:rPr>
          <w:sz w:val="24"/>
          <w:szCs w:val="24"/>
        </w:rPr>
        <w:t xml:space="preserve">The file name should include the name of the </w:t>
      </w:r>
      <w:r w:rsidR="00731D78" w:rsidRPr="00D303EC">
        <w:rPr>
          <w:sz w:val="24"/>
          <w:szCs w:val="24"/>
        </w:rPr>
        <w:t>school and</w:t>
      </w:r>
      <w:r w:rsidR="009E7198" w:rsidRPr="00D303EC">
        <w:rPr>
          <w:sz w:val="24"/>
          <w:szCs w:val="24"/>
        </w:rPr>
        <w:t xml:space="preserve"> the word “Equivalency”</w:t>
      </w:r>
      <w:r w:rsidR="0068100B" w:rsidRPr="00D303EC">
        <w:rPr>
          <w:sz w:val="24"/>
          <w:szCs w:val="24"/>
        </w:rPr>
        <w:t xml:space="preserve"> or “Assurances</w:t>
      </w:r>
      <w:r w:rsidR="00AC7A14">
        <w:rPr>
          <w:sz w:val="24"/>
          <w:szCs w:val="24"/>
        </w:rPr>
        <w:t>.</w:t>
      </w:r>
      <w:r w:rsidR="0068100B" w:rsidRPr="00D303EC">
        <w:rPr>
          <w:sz w:val="24"/>
          <w:szCs w:val="24"/>
        </w:rPr>
        <w:t>”</w:t>
      </w:r>
      <w:r w:rsidR="009E7198" w:rsidRPr="00D303EC">
        <w:rPr>
          <w:sz w:val="24"/>
          <w:szCs w:val="24"/>
        </w:rPr>
        <w:t xml:space="preserve">  </w:t>
      </w:r>
      <w:r w:rsidR="00781CEB">
        <w:rPr>
          <w:sz w:val="24"/>
          <w:szCs w:val="24"/>
        </w:rPr>
        <w:t xml:space="preserve">For example, the file name from ABC High School might be called </w:t>
      </w:r>
      <w:proofErr w:type="spellStart"/>
      <w:r w:rsidR="00781CEB" w:rsidRPr="00781CEB">
        <w:rPr>
          <w:b/>
          <w:sz w:val="24"/>
          <w:szCs w:val="24"/>
        </w:rPr>
        <w:t>ABCHighSchool_Equivalency</w:t>
      </w:r>
      <w:proofErr w:type="spellEnd"/>
      <w:r w:rsidR="00781CEB">
        <w:rPr>
          <w:sz w:val="24"/>
          <w:szCs w:val="24"/>
        </w:rPr>
        <w:t xml:space="preserve">.  </w:t>
      </w:r>
      <w:r w:rsidR="009E7198" w:rsidRPr="00D303EC">
        <w:rPr>
          <w:sz w:val="24"/>
          <w:szCs w:val="24"/>
        </w:rPr>
        <w:t xml:space="preserve">Files should be emailed to </w:t>
      </w:r>
      <w:hyperlink r:id="rId13" w:history="1">
        <w:r w:rsidR="009E7198" w:rsidRPr="00D303EC">
          <w:rPr>
            <w:rStyle w:val="Hyperlink"/>
            <w:sz w:val="24"/>
            <w:szCs w:val="24"/>
          </w:rPr>
          <w:t>ODE.CTERevitalization@ode.state.or.us</w:t>
        </w:r>
      </w:hyperlink>
      <w:r w:rsidR="009E7198" w:rsidRPr="00D303EC">
        <w:rPr>
          <w:sz w:val="24"/>
          <w:szCs w:val="24"/>
        </w:rPr>
        <w:t xml:space="preserve">  no later than </w:t>
      </w:r>
      <w:r w:rsidR="004004DE">
        <w:rPr>
          <w:b/>
          <w:sz w:val="24"/>
          <w:szCs w:val="24"/>
        </w:rPr>
        <w:t>5:00 pm on March 4, 2016</w:t>
      </w:r>
      <w:r w:rsidR="009E7198" w:rsidRPr="00D303EC">
        <w:rPr>
          <w:sz w:val="24"/>
          <w:szCs w:val="24"/>
        </w:rPr>
        <w:t xml:space="preserve">.  You should receive </w:t>
      </w:r>
      <w:r w:rsidR="004004DE">
        <w:rPr>
          <w:sz w:val="24"/>
          <w:szCs w:val="24"/>
        </w:rPr>
        <w:t xml:space="preserve">an automatically generated </w:t>
      </w:r>
      <w:r w:rsidR="009E7198" w:rsidRPr="00D303EC">
        <w:rPr>
          <w:sz w:val="24"/>
          <w:szCs w:val="24"/>
        </w:rPr>
        <w:t>message that will confirm the email was received.</w:t>
      </w:r>
    </w:p>
    <w:p w:rsidR="00877631" w:rsidRPr="00D303EC" w:rsidRDefault="00F66AC6">
      <w:pPr>
        <w:rPr>
          <w:sz w:val="24"/>
          <w:szCs w:val="24"/>
        </w:rPr>
      </w:pPr>
      <w:r w:rsidRPr="00D303EC">
        <w:rPr>
          <w:sz w:val="24"/>
          <w:szCs w:val="24"/>
        </w:rPr>
        <w:t>Please contact Tom Thompson (</w:t>
      </w:r>
      <w:hyperlink r:id="rId14" w:history="1">
        <w:r w:rsidRPr="00D303EC">
          <w:rPr>
            <w:rStyle w:val="Hyperlink"/>
            <w:sz w:val="24"/>
            <w:szCs w:val="24"/>
          </w:rPr>
          <w:t>tom.thompson@ode.state.or.us</w:t>
        </w:r>
      </w:hyperlink>
      <w:r w:rsidRPr="00D303EC">
        <w:rPr>
          <w:sz w:val="24"/>
          <w:szCs w:val="24"/>
        </w:rPr>
        <w:t>) if you have any questions related to this grant.</w:t>
      </w:r>
      <w:r w:rsidR="00877631" w:rsidRPr="00D303EC">
        <w:rPr>
          <w:sz w:val="24"/>
          <w:szCs w:val="24"/>
        </w:rPr>
        <w:br w:type="page"/>
      </w:r>
    </w:p>
    <w:p w:rsidR="00A210CC" w:rsidRPr="00F66AC6" w:rsidRDefault="00877631" w:rsidP="00F66AC6">
      <w:pPr>
        <w:pStyle w:val="NoSpacing"/>
        <w:jc w:val="center"/>
        <w:rPr>
          <w:b/>
          <w:sz w:val="32"/>
          <w:szCs w:val="32"/>
        </w:rPr>
      </w:pPr>
      <w:r w:rsidRPr="00F66AC6">
        <w:rPr>
          <w:b/>
          <w:sz w:val="32"/>
          <w:szCs w:val="32"/>
        </w:rPr>
        <w:t>Application</w:t>
      </w:r>
      <w:r w:rsidR="00F66AC6">
        <w:rPr>
          <w:b/>
          <w:sz w:val="32"/>
          <w:szCs w:val="32"/>
        </w:rPr>
        <w:t xml:space="preserve"> – Cover Page</w:t>
      </w:r>
    </w:p>
    <w:p w:rsidR="00F66AC6" w:rsidRPr="00F66AC6" w:rsidRDefault="00F66AC6" w:rsidP="00F66AC6">
      <w:pPr>
        <w:pStyle w:val="NoSpacing"/>
        <w:jc w:val="center"/>
        <w:rPr>
          <w:b/>
          <w:sz w:val="32"/>
          <w:szCs w:val="32"/>
        </w:rPr>
      </w:pPr>
    </w:p>
    <w:tbl>
      <w:tblPr>
        <w:tblStyle w:val="TableGrid"/>
        <w:tblW w:w="0" w:type="auto"/>
        <w:tblLook w:val="04A0" w:firstRow="1" w:lastRow="0" w:firstColumn="1" w:lastColumn="0" w:noHBand="0" w:noVBand="1"/>
      </w:tblPr>
      <w:tblGrid>
        <w:gridCol w:w="3888"/>
        <w:gridCol w:w="5688"/>
      </w:tblGrid>
      <w:tr w:rsidR="00BB3FA5" w:rsidTr="00BB3FA5">
        <w:tc>
          <w:tcPr>
            <w:tcW w:w="9576" w:type="dxa"/>
            <w:gridSpan w:val="2"/>
            <w:shd w:val="clear" w:color="auto" w:fill="D9D9D9" w:themeFill="background1" w:themeFillShade="D9"/>
          </w:tcPr>
          <w:p w:rsidR="00BB3FA5" w:rsidRPr="00BB3FA5" w:rsidRDefault="00BB3FA5">
            <w:pPr>
              <w:rPr>
                <w:b/>
              </w:rPr>
            </w:pPr>
            <w:r w:rsidRPr="00BB3FA5">
              <w:rPr>
                <w:b/>
              </w:rPr>
              <w:t>General Information</w:t>
            </w:r>
          </w:p>
        </w:tc>
      </w:tr>
      <w:tr w:rsidR="005246A9" w:rsidTr="00F66AC6">
        <w:tc>
          <w:tcPr>
            <w:tcW w:w="3888" w:type="dxa"/>
          </w:tcPr>
          <w:p w:rsidR="005246A9" w:rsidRDefault="005246A9">
            <w:r>
              <w:t>School Name</w:t>
            </w:r>
          </w:p>
        </w:tc>
        <w:tc>
          <w:tcPr>
            <w:tcW w:w="5688" w:type="dxa"/>
          </w:tcPr>
          <w:p w:rsidR="005246A9" w:rsidRDefault="005246A9"/>
        </w:tc>
      </w:tr>
      <w:tr w:rsidR="005246A9" w:rsidTr="00F66AC6">
        <w:tc>
          <w:tcPr>
            <w:tcW w:w="3888" w:type="dxa"/>
          </w:tcPr>
          <w:p w:rsidR="005246A9" w:rsidRDefault="005246A9">
            <w:r>
              <w:t>Primary Contact Name</w:t>
            </w:r>
          </w:p>
        </w:tc>
        <w:tc>
          <w:tcPr>
            <w:tcW w:w="5688" w:type="dxa"/>
          </w:tcPr>
          <w:p w:rsidR="005246A9" w:rsidRDefault="005246A9"/>
        </w:tc>
      </w:tr>
      <w:tr w:rsidR="005246A9" w:rsidTr="00F66AC6">
        <w:tc>
          <w:tcPr>
            <w:tcW w:w="3888" w:type="dxa"/>
          </w:tcPr>
          <w:p w:rsidR="005246A9" w:rsidRDefault="005246A9">
            <w:r>
              <w:t>Primary Contact Email</w:t>
            </w:r>
          </w:p>
        </w:tc>
        <w:tc>
          <w:tcPr>
            <w:tcW w:w="5688" w:type="dxa"/>
          </w:tcPr>
          <w:p w:rsidR="005246A9" w:rsidRDefault="005246A9"/>
        </w:tc>
      </w:tr>
      <w:tr w:rsidR="005246A9" w:rsidTr="00F66AC6">
        <w:tc>
          <w:tcPr>
            <w:tcW w:w="3888" w:type="dxa"/>
          </w:tcPr>
          <w:p w:rsidR="005246A9" w:rsidRDefault="005246A9">
            <w:r>
              <w:t>Primary Contact Phone</w:t>
            </w:r>
          </w:p>
        </w:tc>
        <w:tc>
          <w:tcPr>
            <w:tcW w:w="5688" w:type="dxa"/>
          </w:tcPr>
          <w:p w:rsidR="005246A9" w:rsidRDefault="005246A9"/>
        </w:tc>
      </w:tr>
      <w:tr w:rsidR="005246A9" w:rsidTr="00F66AC6">
        <w:tc>
          <w:tcPr>
            <w:tcW w:w="3888" w:type="dxa"/>
          </w:tcPr>
          <w:p w:rsidR="005246A9" w:rsidRDefault="005246A9">
            <w:r>
              <w:t>School Principal</w:t>
            </w:r>
            <w:r w:rsidR="000B27D2">
              <w:t xml:space="preserve"> (if not primary contact)</w:t>
            </w:r>
          </w:p>
        </w:tc>
        <w:tc>
          <w:tcPr>
            <w:tcW w:w="5688" w:type="dxa"/>
          </w:tcPr>
          <w:p w:rsidR="005246A9" w:rsidRDefault="005246A9"/>
        </w:tc>
      </w:tr>
      <w:tr w:rsidR="005246A9" w:rsidTr="00F66AC6">
        <w:tc>
          <w:tcPr>
            <w:tcW w:w="3888" w:type="dxa"/>
          </w:tcPr>
          <w:p w:rsidR="005246A9" w:rsidRDefault="005246A9">
            <w:r>
              <w:t xml:space="preserve">Principal </w:t>
            </w:r>
            <w:r w:rsidR="0084789C">
              <w:t>E</w:t>
            </w:r>
            <w:r>
              <w:t>mail</w:t>
            </w:r>
          </w:p>
        </w:tc>
        <w:tc>
          <w:tcPr>
            <w:tcW w:w="5688" w:type="dxa"/>
          </w:tcPr>
          <w:p w:rsidR="005246A9" w:rsidRDefault="005246A9"/>
        </w:tc>
      </w:tr>
      <w:tr w:rsidR="005246A9" w:rsidTr="00F66AC6">
        <w:tc>
          <w:tcPr>
            <w:tcW w:w="3888" w:type="dxa"/>
          </w:tcPr>
          <w:p w:rsidR="005246A9" w:rsidRDefault="005246A9">
            <w:r>
              <w:t xml:space="preserve">Principal </w:t>
            </w:r>
            <w:r w:rsidR="0084789C">
              <w:t>P</w:t>
            </w:r>
            <w:r>
              <w:t>hone</w:t>
            </w:r>
          </w:p>
        </w:tc>
        <w:tc>
          <w:tcPr>
            <w:tcW w:w="5688" w:type="dxa"/>
          </w:tcPr>
          <w:p w:rsidR="005246A9" w:rsidRDefault="005246A9"/>
        </w:tc>
      </w:tr>
      <w:tr w:rsidR="000B27D2" w:rsidTr="00F66AC6">
        <w:tc>
          <w:tcPr>
            <w:tcW w:w="3888" w:type="dxa"/>
            <w:tcBorders>
              <w:bottom w:val="single" w:sz="4" w:space="0" w:color="auto"/>
            </w:tcBorders>
          </w:tcPr>
          <w:p w:rsidR="000B27D2" w:rsidRDefault="000B27D2">
            <w:r>
              <w:t>School Student Count</w:t>
            </w:r>
          </w:p>
        </w:tc>
        <w:tc>
          <w:tcPr>
            <w:tcW w:w="5688" w:type="dxa"/>
            <w:tcBorders>
              <w:bottom w:val="single" w:sz="4" w:space="0" w:color="auto"/>
            </w:tcBorders>
          </w:tcPr>
          <w:p w:rsidR="000B27D2" w:rsidRDefault="000B27D2"/>
        </w:tc>
      </w:tr>
      <w:tr w:rsidR="000B27D2" w:rsidTr="00F66AC6">
        <w:tc>
          <w:tcPr>
            <w:tcW w:w="3888" w:type="dxa"/>
            <w:shd w:val="pct12" w:color="auto" w:fill="auto"/>
          </w:tcPr>
          <w:p w:rsidR="000B27D2" w:rsidRPr="00F66AC6" w:rsidRDefault="000B27D2">
            <w:pPr>
              <w:rPr>
                <w:b/>
              </w:rPr>
            </w:pPr>
            <w:r w:rsidRPr="00F66AC6">
              <w:rPr>
                <w:b/>
              </w:rPr>
              <w:t>Demographics</w:t>
            </w:r>
          </w:p>
        </w:tc>
        <w:tc>
          <w:tcPr>
            <w:tcW w:w="5688" w:type="dxa"/>
            <w:shd w:val="pct12" w:color="auto" w:fill="auto"/>
          </w:tcPr>
          <w:p w:rsidR="000B27D2" w:rsidRPr="00F66AC6" w:rsidRDefault="000B27D2">
            <w:pPr>
              <w:rPr>
                <w:b/>
              </w:rPr>
            </w:pPr>
            <w:r w:rsidRPr="00F66AC6">
              <w:rPr>
                <w:b/>
              </w:rPr>
              <w:t>Percent Students</w:t>
            </w:r>
          </w:p>
        </w:tc>
      </w:tr>
      <w:tr w:rsidR="000B27D2" w:rsidTr="00F66AC6">
        <w:tc>
          <w:tcPr>
            <w:tcW w:w="3888" w:type="dxa"/>
          </w:tcPr>
          <w:p w:rsidR="000B27D2" w:rsidRDefault="000B27D2" w:rsidP="00F66AC6">
            <w:pPr>
              <w:ind w:firstLine="360"/>
            </w:pPr>
            <w:r>
              <w:t>Economically Disadvantaged</w:t>
            </w:r>
          </w:p>
        </w:tc>
        <w:tc>
          <w:tcPr>
            <w:tcW w:w="5688" w:type="dxa"/>
          </w:tcPr>
          <w:p w:rsidR="000B27D2" w:rsidRDefault="000B27D2"/>
        </w:tc>
      </w:tr>
      <w:tr w:rsidR="000B27D2" w:rsidTr="00F66AC6">
        <w:tc>
          <w:tcPr>
            <w:tcW w:w="3888" w:type="dxa"/>
          </w:tcPr>
          <w:p w:rsidR="000B27D2" w:rsidRDefault="000B27D2" w:rsidP="00F66AC6">
            <w:pPr>
              <w:ind w:firstLine="360"/>
            </w:pPr>
            <w:r>
              <w:t>Students with Disabilities</w:t>
            </w:r>
          </w:p>
        </w:tc>
        <w:tc>
          <w:tcPr>
            <w:tcW w:w="5688" w:type="dxa"/>
          </w:tcPr>
          <w:p w:rsidR="000B27D2" w:rsidRDefault="000B27D2"/>
        </w:tc>
      </w:tr>
      <w:tr w:rsidR="000B27D2" w:rsidTr="00F66AC6">
        <w:tc>
          <w:tcPr>
            <w:tcW w:w="3888" w:type="dxa"/>
            <w:tcBorders>
              <w:bottom w:val="single" w:sz="4" w:space="0" w:color="auto"/>
            </w:tcBorders>
          </w:tcPr>
          <w:p w:rsidR="000B27D2" w:rsidRDefault="000B27D2" w:rsidP="00F66AC6">
            <w:pPr>
              <w:ind w:firstLine="360"/>
            </w:pPr>
            <w:r>
              <w:t>English Learners</w:t>
            </w:r>
          </w:p>
        </w:tc>
        <w:tc>
          <w:tcPr>
            <w:tcW w:w="5688" w:type="dxa"/>
            <w:tcBorders>
              <w:bottom w:val="single" w:sz="4" w:space="0" w:color="auto"/>
            </w:tcBorders>
          </w:tcPr>
          <w:p w:rsidR="000B27D2" w:rsidRDefault="000B27D2"/>
        </w:tc>
      </w:tr>
      <w:tr w:rsidR="000B27D2" w:rsidTr="00F66AC6">
        <w:tc>
          <w:tcPr>
            <w:tcW w:w="3888" w:type="dxa"/>
            <w:shd w:val="pct12" w:color="auto" w:fill="auto"/>
          </w:tcPr>
          <w:p w:rsidR="000B27D2" w:rsidRPr="00F66AC6" w:rsidRDefault="000B27D2">
            <w:pPr>
              <w:rPr>
                <w:b/>
              </w:rPr>
            </w:pPr>
            <w:r w:rsidRPr="00F66AC6">
              <w:rPr>
                <w:b/>
              </w:rPr>
              <w:t>Race/Ethnicity</w:t>
            </w:r>
          </w:p>
        </w:tc>
        <w:tc>
          <w:tcPr>
            <w:tcW w:w="5688" w:type="dxa"/>
            <w:shd w:val="pct12" w:color="auto" w:fill="auto"/>
          </w:tcPr>
          <w:p w:rsidR="000B27D2" w:rsidRDefault="000B27D2"/>
        </w:tc>
      </w:tr>
      <w:tr w:rsidR="000B27D2" w:rsidTr="00F66AC6">
        <w:tc>
          <w:tcPr>
            <w:tcW w:w="3888" w:type="dxa"/>
          </w:tcPr>
          <w:p w:rsidR="000B27D2" w:rsidRDefault="000B27D2" w:rsidP="00F66AC6">
            <w:pPr>
              <w:ind w:firstLine="360"/>
            </w:pPr>
            <w:r>
              <w:t>American Indian/Alaskan Native</w:t>
            </w:r>
          </w:p>
        </w:tc>
        <w:tc>
          <w:tcPr>
            <w:tcW w:w="5688" w:type="dxa"/>
          </w:tcPr>
          <w:p w:rsidR="000B27D2" w:rsidRDefault="000B27D2"/>
        </w:tc>
      </w:tr>
      <w:tr w:rsidR="000B27D2" w:rsidTr="00F66AC6">
        <w:tc>
          <w:tcPr>
            <w:tcW w:w="3888" w:type="dxa"/>
          </w:tcPr>
          <w:p w:rsidR="000B27D2" w:rsidRDefault="000B27D2" w:rsidP="00F66AC6">
            <w:pPr>
              <w:ind w:firstLine="360"/>
            </w:pPr>
            <w:r>
              <w:t>Asian</w:t>
            </w:r>
          </w:p>
        </w:tc>
        <w:tc>
          <w:tcPr>
            <w:tcW w:w="5688" w:type="dxa"/>
          </w:tcPr>
          <w:p w:rsidR="000B27D2" w:rsidRDefault="000B27D2"/>
        </w:tc>
      </w:tr>
      <w:tr w:rsidR="000B27D2" w:rsidTr="00F66AC6">
        <w:tc>
          <w:tcPr>
            <w:tcW w:w="3888" w:type="dxa"/>
          </w:tcPr>
          <w:p w:rsidR="000B27D2" w:rsidRDefault="000B27D2" w:rsidP="00F66AC6">
            <w:pPr>
              <w:ind w:firstLine="360"/>
            </w:pPr>
            <w:r>
              <w:t>Black/African American</w:t>
            </w:r>
          </w:p>
        </w:tc>
        <w:tc>
          <w:tcPr>
            <w:tcW w:w="5688" w:type="dxa"/>
          </w:tcPr>
          <w:p w:rsidR="000B27D2" w:rsidRDefault="000B27D2"/>
        </w:tc>
      </w:tr>
      <w:tr w:rsidR="000B27D2" w:rsidTr="00F66AC6">
        <w:tc>
          <w:tcPr>
            <w:tcW w:w="3888" w:type="dxa"/>
          </w:tcPr>
          <w:p w:rsidR="000B27D2" w:rsidRDefault="000B27D2" w:rsidP="00F66AC6">
            <w:pPr>
              <w:ind w:firstLine="360"/>
            </w:pPr>
            <w:r>
              <w:t>Hispanic/Latino</w:t>
            </w:r>
          </w:p>
        </w:tc>
        <w:tc>
          <w:tcPr>
            <w:tcW w:w="5688" w:type="dxa"/>
          </w:tcPr>
          <w:p w:rsidR="000B27D2" w:rsidRDefault="000B27D2"/>
        </w:tc>
      </w:tr>
      <w:tr w:rsidR="000B27D2" w:rsidTr="00F66AC6">
        <w:tc>
          <w:tcPr>
            <w:tcW w:w="3888" w:type="dxa"/>
          </w:tcPr>
          <w:p w:rsidR="000B27D2" w:rsidRDefault="000B27D2" w:rsidP="00F66AC6">
            <w:pPr>
              <w:ind w:firstLine="360"/>
            </w:pPr>
            <w:r>
              <w:t>Native Hawaiian/Pacific Islander</w:t>
            </w:r>
          </w:p>
        </w:tc>
        <w:tc>
          <w:tcPr>
            <w:tcW w:w="5688" w:type="dxa"/>
          </w:tcPr>
          <w:p w:rsidR="000B27D2" w:rsidRDefault="000B27D2"/>
        </w:tc>
      </w:tr>
      <w:tr w:rsidR="000B27D2" w:rsidTr="00F66AC6">
        <w:tc>
          <w:tcPr>
            <w:tcW w:w="3888" w:type="dxa"/>
          </w:tcPr>
          <w:p w:rsidR="000B27D2" w:rsidRDefault="000B27D2" w:rsidP="00F66AC6">
            <w:pPr>
              <w:ind w:firstLine="360"/>
            </w:pPr>
            <w:r>
              <w:t>White</w:t>
            </w:r>
          </w:p>
        </w:tc>
        <w:tc>
          <w:tcPr>
            <w:tcW w:w="5688" w:type="dxa"/>
          </w:tcPr>
          <w:p w:rsidR="000B27D2" w:rsidRDefault="000B27D2"/>
        </w:tc>
      </w:tr>
      <w:tr w:rsidR="000B27D2" w:rsidTr="00F66AC6">
        <w:tc>
          <w:tcPr>
            <w:tcW w:w="3888" w:type="dxa"/>
          </w:tcPr>
          <w:p w:rsidR="000B27D2" w:rsidRDefault="000B27D2" w:rsidP="00F66AC6">
            <w:pPr>
              <w:ind w:firstLine="360"/>
            </w:pPr>
            <w:r>
              <w:t>Multi-Racial</w:t>
            </w:r>
          </w:p>
        </w:tc>
        <w:tc>
          <w:tcPr>
            <w:tcW w:w="5688" w:type="dxa"/>
          </w:tcPr>
          <w:p w:rsidR="000B27D2" w:rsidRDefault="000B27D2"/>
        </w:tc>
      </w:tr>
    </w:tbl>
    <w:p w:rsidR="007D1A64" w:rsidRDefault="007D1A64"/>
    <w:p w:rsidR="000B27D2" w:rsidRDefault="00FC2805">
      <w:r>
        <w:t>I</w:t>
      </w:r>
      <w:r w:rsidR="000B27D2">
        <w:t>dentify the course equivalency you propose based on existing high school courses.  Propose up to two course equivalencies.</w:t>
      </w:r>
    </w:p>
    <w:tbl>
      <w:tblPr>
        <w:tblStyle w:val="TableGrid"/>
        <w:tblW w:w="0" w:type="auto"/>
        <w:tblLook w:val="04A0" w:firstRow="1" w:lastRow="0" w:firstColumn="1" w:lastColumn="0" w:noHBand="0" w:noVBand="1"/>
      </w:tblPr>
      <w:tblGrid>
        <w:gridCol w:w="5508"/>
        <w:gridCol w:w="4068"/>
      </w:tblGrid>
      <w:tr w:rsidR="00F66AC6" w:rsidTr="00F66AC6">
        <w:tc>
          <w:tcPr>
            <w:tcW w:w="9576" w:type="dxa"/>
            <w:gridSpan w:val="2"/>
            <w:shd w:val="pct12" w:color="auto" w:fill="auto"/>
          </w:tcPr>
          <w:p w:rsidR="00F66AC6" w:rsidRPr="00F66AC6" w:rsidRDefault="00F66AC6" w:rsidP="00F66AC6">
            <w:pPr>
              <w:jc w:val="center"/>
              <w:rPr>
                <w:b/>
              </w:rPr>
            </w:pPr>
            <w:r>
              <w:rPr>
                <w:b/>
              </w:rPr>
              <w:t xml:space="preserve">Proposed </w:t>
            </w:r>
            <w:r w:rsidRPr="00F66AC6">
              <w:rPr>
                <w:b/>
              </w:rPr>
              <w:t>Course Equivalency 1</w:t>
            </w:r>
          </w:p>
        </w:tc>
      </w:tr>
      <w:tr w:rsidR="000B27D2" w:rsidTr="004004DE">
        <w:tc>
          <w:tcPr>
            <w:tcW w:w="5508" w:type="dxa"/>
          </w:tcPr>
          <w:p w:rsidR="000B27D2" w:rsidRDefault="00911C20">
            <w:r>
              <w:t>CTE Course Name</w:t>
            </w:r>
          </w:p>
        </w:tc>
        <w:tc>
          <w:tcPr>
            <w:tcW w:w="4068" w:type="dxa"/>
          </w:tcPr>
          <w:p w:rsidR="000B27D2" w:rsidRDefault="000B27D2"/>
        </w:tc>
      </w:tr>
      <w:tr w:rsidR="00911C20" w:rsidTr="004004DE">
        <w:tc>
          <w:tcPr>
            <w:tcW w:w="5508" w:type="dxa"/>
          </w:tcPr>
          <w:p w:rsidR="00911C20" w:rsidRDefault="00911C20">
            <w:r>
              <w:t>CTE Course Instructor</w:t>
            </w:r>
          </w:p>
        </w:tc>
        <w:tc>
          <w:tcPr>
            <w:tcW w:w="4068" w:type="dxa"/>
          </w:tcPr>
          <w:p w:rsidR="00911C20" w:rsidRDefault="00911C20"/>
        </w:tc>
      </w:tr>
      <w:tr w:rsidR="00911C20" w:rsidTr="004004DE">
        <w:tc>
          <w:tcPr>
            <w:tcW w:w="5508" w:type="dxa"/>
          </w:tcPr>
          <w:p w:rsidR="00911C20" w:rsidRDefault="00911C20">
            <w:r>
              <w:t xml:space="preserve">CTE Course Instructor </w:t>
            </w:r>
            <w:r w:rsidR="004004DE">
              <w:t xml:space="preserve">License </w:t>
            </w:r>
            <w:r>
              <w:t>Endorsements</w:t>
            </w:r>
          </w:p>
        </w:tc>
        <w:tc>
          <w:tcPr>
            <w:tcW w:w="4068" w:type="dxa"/>
          </w:tcPr>
          <w:p w:rsidR="00911C20" w:rsidRDefault="00911C20"/>
        </w:tc>
      </w:tr>
      <w:tr w:rsidR="00911C20" w:rsidTr="004004DE">
        <w:tc>
          <w:tcPr>
            <w:tcW w:w="5508" w:type="dxa"/>
          </w:tcPr>
          <w:p w:rsidR="00911C20" w:rsidRDefault="00911C20">
            <w:r>
              <w:t>Core Academic Course Name</w:t>
            </w:r>
          </w:p>
        </w:tc>
        <w:tc>
          <w:tcPr>
            <w:tcW w:w="4068" w:type="dxa"/>
          </w:tcPr>
          <w:p w:rsidR="00911C20" w:rsidRDefault="00911C20"/>
        </w:tc>
      </w:tr>
      <w:tr w:rsidR="00911C20" w:rsidTr="004004DE">
        <w:tc>
          <w:tcPr>
            <w:tcW w:w="5508" w:type="dxa"/>
          </w:tcPr>
          <w:p w:rsidR="00911C20" w:rsidRDefault="00911C20">
            <w:r>
              <w:t>Core Academic Course Instructor</w:t>
            </w:r>
          </w:p>
        </w:tc>
        <w:tc>
          <w:tcPr>
            <w:tcW w:w="4068" w:type="dxa"/>
          </w:tcPr>
          <w:p w:rsidR="00911C20" w:rsidRDefault="00911C20"/>
        </w:tc>
      </w:tr>
      <w:tr w:rsidR="00911C20" w:rsidTr="004004DE">
        <w:tc>
          <w:tcPr>
            <w:tcW w:w="5508" w:type="dxa"/>
          </w:tcPr>
          <w:p w:rsidR="00911C20" w:rsidRDefault="00911C20">
            <w:r>
              <w:t>Core Academic Course Instructor</w:t>
            </w:r>
            <w:r w:rsidR="004004DE">
              <w:t xml:space="preserve"> License</w:t>
            </w:r>
            <w:r>
              <w:t xml:space="preserve"> Endorsement</w:t>
            </w:r>
            <w:r w:rsidR="004004DE">
              <w:t>s</w:t>
            </w:r>
          </w:p>
        </w:tc>
        <w:tc>
          <w:tcPr>
            <w:tcW w:w="4068" w:type="dxa"/>
          </w:tcPr>
          <w:p w:rsidR="00911C20" w:rsidRDefault="00911C20"/>
        </w:tc>
      </w:tr>
    </w:tbl>
    <w:p w:rsidR="000B27D2" w:rsidRDefault="000B27D2"/>
    <w:tbl>
      <w:tblPr>
        <w:tblStyle w:val="TableGrid"/>
        <w:tblW w:w="0" w:type="auto"/>
        <w:tblLook w:val="04A0" w:firstRow="1" w:lastRow="0" w:firstColumn="1" w:lastColumn="0" w:noHBand="0" w:noVBand="1"/>
      </w:tblPr>
      <w:tblGrid>
        <w:gridCol w:w="5508"/>
        <w:gridCol w:w="4068"/>
      </w:tblGrid>
      <w:tr w:rsidR="00F66AC6" w:rsidTr="00F66AC6">
        <w:tc>
          <w:tcPr>
            <w:tcW w:w="9576" w:type="dxa"/>
            <w:gridSpan w:val="2"/>
            <w:shd w:val="pct12" w:color="auto" w:fill="auto"/>
          </w:tcPr>
          <w:p w:rsidR="00F66AC6" w:rsidRPr="00F66AC6" w:rsidRDefault="00F66AC6" w:rsidP="00F66AC6">
            <w:pPr>
              <w:jc w:val="center"/>
              <w:rPr>
                <w:b/>
              </w:rPr>
            </w:pPr>
            <w:r>
              <w:rPr>
                <w:b/>
              </w:rPr>
              <w:t xml:space="preserve">Proposed </w:t>
            </w:r>
            <w:r w:rsidRPr="00F66AC6">
              <w:rPr>
                <w:b/>
              </w:rPr>
              <w:t>Course Equivalency 2</w:t>
            </w:r>
          </w:p>
        </w:tc>
      </w:tr>
      <w:tr w:rsidR="004004DE" w:rsidTr="004004DE">
        <w:tc>
          <w:tcPr>
            <w:tcW w:w="5508" w:type="dxa"/>
          </w:tcPr>
          <w:p w:rsidR="004004DE" w:rsidRDefault="004004DE" w:rsidP="00F478C4">
            <w:r>
              <w:t>CTE Course Name</w:t>
            </w:r>
          </w:p>
        </w:tc>
        <w:tc>
          <w:tcPr>
            <w:tcW w:w="4068" w:type="dxa"/>
          </w:tcPr>
          <w:p w:rsidR="004004DE" w:rsidRDefault="004004DE" w:rsidP="00D600BF"/>
        </w:tc>
      </w:tr>
      <w:tr w:rsidR="004004DE" w:rsidTr="004004DE">
        <w:tc>
          <w:tcPr>
            <w:tcW w:w="5508" w:type="dxa"/>
          </w:tcPr>
          <w:p w:rsidR="004004DE" w:rsidRDefault="004004DE" w:rsidP="00F478C4">
            <w:r>
              <w:t>CTE Course Instructor</w:t>
            </w:r>
          </w:p>
        </w:tc>
        <w:tc>
          <w:tcPr>
            <w:tcW w:w="4068" w:type="dxa"/>
          </w:tcPr>
          <w:p w:rsidR="004004DE" w:rsidRDefault="004004DE" w:rsidP="00D600BF"/>
        </w:tc>
      </w:tr>
      <w:tr w:rsidR="004004DE" w:rsidTr="004004DE">
        <w:tc>
          <w:tcPr>
            <w:tcW w:w="5508" w:type="dxa"/>
          </w:tcPr>
          <w:p w:rsidR="004004DE" w:rsidRDefault="004004DE" w:rsidP="00F478C4">
            <w:r>
              <w:t>CTE Course Instructor License Endorsements</w:t>
            </w:r>
          </w:p>
        </w:tc>
        <w:tc>
          <w:tcPr>
            <w:tcW w:w="4068" w:type="dxa"/>
          </w:tcPr>
          <w:p w:rsidR="004004DE" w:rsidRDefault="004004DE" w:rsidP="00D600BF"/>
        </w:tc>
      </w:tr>
      <w:tr w:rsidR="004004DE" w:rsidTr="004004DE">
        <w:tc>
          <w:tcPr>
            <w:tcW w:w="5508" w:type="dxa"/>
          </w:tcPr>
          <w:p w:rsidR="004004DE" w:rsidRDefault="004004DE" w:rsidP="00F478C4">
            <w:r>
              <w:t>Core Academic Course Name</w:t>
            </w:r>
          </w:p>
        </w:tc>
        <w:tc>
          <w:tcPr>
            <w:tcW w:w="4068" w:type="dxa"/>
          </w:tcPr>
          <w:p w:rsidR="004004DE" w:rsidRDefault="004004DE" w:rsidP="00D600BF"/>
        </w:tc>
      </w:tr>
      <w:tr w:rsidR="004004DE" w:rsidTr="004004DE">
        <w:tc>
          <w:tcPr>
            <w:tcW w:w="5508" w:type="dxa"/>
          </w:tcPr>
          <w:p w:rsidR="004004DE" w:rsidRDefault="004004DE" w:rsidP="00F478C4">
            <w:r>
              <w:t>Core Academic Course Instructor</w:t>
            </w:r>
          </w:p>
        </w:tc>
        <w:tc>
          <w:tcPr>
            <w:tcW w:w="4068" w:type="dxa"/>
          </w:tcPr>
          <w:p w:rsidR="004004DE" w:rsidRDefault="004004DE" w:rsidP="00D600BF"/>
        </w:tc>
      </w:tr>
      <w:tr w:rsidR="004004DE" w:rsidTr="004004DE">
        <w:tc>
          <w:tcPr>
            <w:tcW w:w="5508" w:type="dxa"/>
          </w:tcPr>
          <w:p w:rsidR="004004DE" w:rsidRDefault="004004DE" w:rsidP="00F478C4">
            <w:r>
              <w:t>Core Academic Course Instructor License Endorsements</w:t>
            </w:r>
          </w:p>
        </w:tc>
        <w:tc>
          <w:tcPr>
            <w:tcW w:w="4068" w:type="dxa"/>
          </w:tcPr>
          <w:p w:rsidR="004004DE" w:rsidRDefault="004004DE" w:rsidP="00D600BF"/>
        </w:tc>
      </w:tr>
    </w:tbl>
    <w:p w:rsidR="00911C20" w:rsidRDefault="00911C20"/>
    <w:p w:rsidR="008766F8" w:rsidRPr="0068100B" w:rsidRDefault="008766F8" w:rsidP="0068100B">
      <w:pPr>
        <w:jc w:val="center"/>
        <w:rPr>
          <w:b/>
          <w:sz w:val="32"/>
          <w:szCs w:val="32"/>
        </w:rPr>
      </w:pPr>
      <w:r w:rsidRPr="0068100B">
        <w:rPr>
          <w:b/>
          <w:sz w:val="32"/>
          <w:szCs w:val="32"/>
        </w:rPr>
        <w:t>Application Narrative</w:t>
      </w:r>
      <w:r w:rsidR="005D4E5E">
        <w:rPr>
          <w:b/>
          <w:sz w:val="32"/>
          <w:szCs w:val="32"/>
        </w:rPr>
        <w:t xml:space="preserve"> and Scoring Guide</w:t>
      </w:r>
    </w:p>
    <w:p w:rsidR="00911C20" w:rsidRDefault="00F66AC6">
      <w:r>
        <w:t>R</w:t>
      </w:r>
      <w:r w:rsidR="00911C20">
        <w:t>e</w:t>
      </w:r>
      <w:r w:rsidR="00650589">
        <w:t>spond to the following statements</w:t>
      </w:r>
      <w:r w:rsidR="00911C20">
        <w:t xml:space="preserve">.  </w:t>
      </w:r>
      <w:r w:rsidR="00FC2805">
        <w:t>L</w:t>
      </w:r>
      <w:r w:rsidR="00650589">
        <w:t xml:space="preserve">imit your </w:t>
      </w:r>
      <w:r w:rsidR="00FC2805">
        <w:t xml:space="preserve">total </w:t>
      </w:r>
      <w:r w:rsidR="00650589">
        <w:t>response to</w:t>
      </w:r>
      <w:r w:rsidR="00FC2805">
        <w:t xml:space="preserve"> </w:t>
      </w:r>
      <w:r w:rsidR="00650589">
        <w:t>5 pages</w:t>
      </w:r>
      <w:r w:rsidR="00CD7AA5">
        <w:t>,</w:t>
      </w:r>
      <w:r w:rsidR="00FC2805">
        <w:t xml:space="preserve"> double</w:t>
      </w:r>
      <w:r w:rsidR="00CD7AA5">
        <w:t>-</w:t>
      </w:r>
      <w:r w:rsidR="00FC2805">
        <w:t>spaced</w:t>
      </w:r>
      <w:r w:rsidR="00650589">
        <w:t>.</w:t>
      </w:r>
      <w:r w:rsidR="00BE7E4C">
        <w:t xml:space="preserve">  All sections will be scored equally.</w:t>
      </w:r>
      <w:bookmarkStart w:id="0" w:name="_GoBack"/>
      <w:bookmarkEnd w:id="0"/>
    </w:p>
    <w:p w:rsidR="00911C20" w:rsidRDefault="00650589" w:rsidP="00FC2805">
      <w:pPr>
        <w:pStyle w:val="ListParagraph"/>
        <w:numPr>
          <w:ilvl w:val="0"/>
          <w:numId w:val="3"/>
        </w:numPr>
      </w:pPr>
      <w:r>
        <w:t xml:space="preserve">Describe experience </w:t>
      </w:r>
      <w:r w:rsidR="00911C20">
        <w:t>your school or teachers</w:t>
      </w:r>
      <w:r>
        <w:t xml:space="preserve"> have</w:t>
      </w:r>
      <w:r w:rsidR="00911C20">
        <w:t xml:space="preserve"> had in integrating core academic content into CTE courses that may or may not have been use</w:t>
      </w:r>
      <w:r w:rsidR="00CD7AA5">
        <w:t>d</w:t>
      </w:r>
      <w:r w:rsidR="00911C20">
        <w:t xml:space="preserve"> </w:t>
      </w:r>
      <w:r>
        <w:t>to provide core academic credit.</w:t>
      </w:r>
    </w:p>
    <w:tbl>
      <w:tblPr>
        <w:tblStyle w:val="TableGrid"/>
        <w:tblW w:w="0" w:type="auto"/>
        <w:tblLook w:val="04A0" w:firstRow="1" w:lastRow="0" w:firstColumn="1" w:lastColumn="0" w:noHBand="0" w:noVBand="1"/>
      </w:tblPr>
      <w:tblGrid>
        <w:gridCol w:w="3192"/>
        <w:gridCol w:w="3192"/>
        <w:gridCol w:w="3192"/>
      </w:tblGrid>
      <w:tr w:rsidR="005D4E5E" w:rsidTr="00BB3FA5">
        <w:tc>
          <w:tcPr>
            <w:tcW w:w="3192" w:type="dxa"/>
            <w:shd w:val="clear" w:color="auto" w:fill="D9D9D9" w:themeFill="background1" w:themeFillShade="D9"/>
          </w:tcPr>
          <w:p w:rsidR="005D4E5E" w:rsidRDefault="005D4E5E" w:rsidP="005D4E5E">
            <w:r>
              <w:t>High Scoring Response</w:t>
            </w:r>
          </w:p>
        </w:tc>
        <w:tc>
          <w:tcPr>
            <w:tcW w:w="3192" w:type="dxa"/>
            <w:shd w:val="clear" w:color="auto" w:fill="D9D9D9" w:themeFill="background1" w:themeFillShade="D9"/>
          </w:tcPr>
          <w:p w:rsidR="005D4E5E" w:rsidRDefault="005D4E5E" w:rsidP="005D4E5E">
            <w:r>
              <w:t>Medium Scoring Response</w:t>
            </w:r>
          </w:p>
        </w:tc>
        <w:tc>
          <w:tcPr>
            <w:tcW w:w="3192" w:type="dxa"/>
            <w:shd w:val="clear" w:color="auto" w:fill="D9D9D9" w:themeFill="background1" w:themeFillShade="D9"/>
          </w:tcPr>
          <w:p w:rsidR="005D4E5E" w:rsidRDefault="005D4E5E" w:rsidP="005D4E5E">
            <w:r>
              <w:t>Low Scoring Response</w:t>
            </w:r>
          </w:p>
        </w:tc>
      </w:tr>
      <w:tr w:rsidR="005D4E5E" w:rsidTr="005D4E5E">
        <w:tc>
          <w:tcPr>
            <w:tcW w:w="3192" w:type="dxa"/>
          </w:tcPr>
          <w:p w:rsidR="005D4E5E" w:rsidRDefault="005D4E5E" w:rsidP="005D4E5E">
            <w:r>
              <w:t>Teachers have been involved with professional development related to integration of core academic content into CTE courses and have implemented those strategies.</w:t>
            </w:r>
          </w:p>
        </w:tc>
        <w:tc>
          <w:tcPr>
            <w:tcW w:w="3192" w:type="dxa"/>
          </w:tcPr>
          <w:p w:rsidR="005D4E5E" w:rsidRDefault="005D4E5E" w:rsidP="005D4E5E">
            <w:r>
              <w:t>Teachers have experience integrating core academic content into CTE courses but have not been involved in professional development related to that activity.</w:t>
            </w:r>
          </w:p>
        </w:tc>
        <w:tc>
          <w:tcPr>
            <w:tcW w:w="3192" w:type="dxa"/>
          </w:tcPr>
          <w:p w:rsidR="005D4E5E" w:rsidRDefault="005D4E5E" w:rsidP="005D4E5E">
            <w:r>
              <w:t>Teachers have not been involved in integrating core academic content into CTE courses.</w:t>
            </w:r>
          </w:p>
        </w:tc>
      </w:tr>
    </w:tbl>
    <w:p w:rsidR="005D4E5E" w:rsidRDefault="005D4E5E" w:rsidP="005D4E5E"/>
    <w:p w:rsidR="00911C20" w:rsidRDefault="00911C20" w:rsidP="00FC2805">
      <w:pPr>
        <w:pStyle w:val="ListParagraph"/>
        <w:numPr>
          <w:ilvl w:val="0"/>
          <w:numId w:val="3"/>
        </w:numPr>
      </w:pPr>
      <w:r>
        <w:t xml:space="preserve">Describe existing practices in professional </w:t>
      </w:r>
      <w:r w:rsidR="00731D78">
        <w:t>development and</w:t>
      </w:r>
      <w:r>
        <w:t xml:space="preserve"> teacher release time that will support the development of course equivalency</w:t>
      </w:r>
      <w:r w:rsidR="00650589">
        <w:t xml:space="preserve"> using a team of teachers</w:t>
      </w:r>
      <w:r>
        <w:t>.</w:t>
      </w:r>
    </w:p>
    <w:tbl>
      <w:tblPr>
        <w:tblStyle w:val="TableGrid"/>
        <w:tblW w:w="0" w:type="auto"/>
        <w:tblLook w:val="04A0" w:firstRow="1" w:lastRow="0" w:firstColumn="1" w:lastColumn="0" w:noHBand="0" w:noVBand="1"/>
      </w:tblPr>
      <w:tblGrid>
        <w:gridCol w:w="3192"/>
        <w:gridCol w:w="3192"/>
        <w:gridCol w:w="3192"/>
      </w:tblGrid>
      <w:tr w:rsidR="006A6F79" w:rsidTr="00BB3FA5">
        <w:tc>
          <w:tcPr>
            <w:tcW w:w="3192" w:type="dxa"/>
            <w:shd w:val="clear" w:color="auto" w:fill="D9D9D9" w:themeFill="background1" w:themeFillShade="D9"/>
          </w:tcPr>
          <w:p w:rsidR="006A6F79" w:rsidRDefault="006A6F79" w:rsidP="006A6F79">
            <w:r>
              <w:t>High Scoring Response</w:t>
            </w:r>
          </w:p>
        </w:tc>
        <w:tc>
          <w:tcPr>
            <w:tcW w:w="3192" w:type="dxa"/>
            <w:shd w:val="clear" w:color="auto" w:fill="D9D9D9" w:themeFill="background1" w:themeFillShade="D9"/>
          </w:tcPr>
          <w:p w:rsidR="006A6F79" w:rsidRDefault="006A6F79" w:rsidP="006A6F79">
            <w:r>
              <w:t>Medium Scoring Response</w:t>
            </w:r>
          </w:p>
        </w:tc>
        <w:tc>
          <w:tcPr>
            <w:tcW w:w="3192" w:type="dxa"/>
            <w:shd w:val="clear" w:color="auto" w:fill="D9D9D9" w:themeFill="background1" w:themeFillShade="D9"/>
          </w:tcPr>
          <w:p w:rsidR="006A6F79" w:rsidRDefault="006A6F79" w:rsidP="006A6F79">
            <w:r>
              <w:t>Low Scoring Response</w:t>
            </w:r>
          </w:p>
        </w:tc>
      </w:tr>
      <w:tr w:rsidR="006A6F79" w:rsidTr="006A6F79">
        <w:tc>
          <w:tcPr>
            <w:tcW w:w="3192" w:type="dxa"/>
          </w:tcPr>
          <w:p w:rsidR="006A6F79" w:rsidRDefault="006A6F79" w:rsidP="006A6F79">
            <w:r>
              <w:t>Current professional development practice provides significant time for teachers to work in teams and implement new practices.</w:t>
            </w:r>
          </w:p>
        </w:tc>
        <w:tc>
          <w:tcPr>
            <w:tcW w:w="3192" w:type="dxa"/>
          </w:tcPr>
          <w:p w:rsidR="006A6F79" w:rsidRDefault="006A6F79" w:rsidP="006A6F79">
            <w:r>
              <w:t>Current professional development practice provides time for teachers to work in teams.</w:t>
            </w:r>
          </w:p>
        </w:tc>
        <w:tc>
          <w:tcPr>
            <w:tcW w:w="3192" w:type="dxa"/>
          </w:tcPr>
          <w:p w:rsidR="006A6F79" w:rsidRDefault="006A6F79" w:rsidP="006A6F79">
            <w:r>
              <w:t>Current professional development practice provides limited time for teachers to work in teams.</w:t>
            </w:r>
          </w:p>
        </w:tc>
      </w:tr>
    </w:tbl>
    <w:p w:rsidR="006A6F79" w:rsidRDefault="006A6F79" w:rsidP="006A6F79"/>
    <w:p w:rsidR="00911C20" w:rsidRDefault="00781CEB" w:rsidP="00FC2805">
      <w:pPr>
        <w:pStyle w:val="ListParagraph"/>
        <w:numPr>
          <w:ilvl w:val="0"/>
          <w:numId w:val="3"/>
        </w:numPr>
      </w:pPr>
      <w:r>
        <w:t>Describe how c</w:t>
      </w:r>
      <w:r w:rsidR="00911C20">
        <w:t xml:space="preserve">ourse equivalency </w:t>
      </w:r>
      <w:r>
        <w:t>would benefit</w:t>
      </w:r>
      <w:r w:rsidR="00911C20">
        <w:t xml:space="preserve"> students in your school.</w:t>
      </w:r>
    </w:p>
    <w:tbl>
      <w:tblPr>
        <w:tblStyle w:val="TableGrid"/>
        <w:tblW w:w="0" w:type="auto"/>
        <w:tblLook w:val="04A0" w:firstRow="1" w:lastRow="0" w:firstColumn="1" w:lastColumn="0" w:noHBand="0" w:noVBand="1"/>
      </w:tblPr>
      <w:tblGrid>
        <w:gridCol w:w="3192"/>
        <w:gridCol w:w="3192"/>
        <w:gridCol w:w="3192"/>
      </w:tblGrid>
      <w:tr w:rsidR="006A6F79" w:rsidTr="00BB3FA5">
        <w:tc>
          <w:tcPr>
            <w:tcW w:w="3192" w:type="dxa"/>
            <w:shd w:val="clear" w:color="auto" w:fill="D9D9D9" w:themeFill="background1" w:themeFillShade="D9"/>
          </w:tcPr>
          <w:p w:rsidR="006A6F79" w:rsidRDefault="006A6F79" w:rsidP="006A6F79">
            <w:r>
              <w:t>High Scoring Response</w:t>
            </w:r>
          </w:p>
        </w:tc>
        <w:tc>
          <w:tcPr>
            <w:tcW w:w="3192" w:type="dxa"/>
            <w:shd w:val="clear" w:color="auto" w:fill="D9D9D9" w:themeFill="background1" w:themeFillShade="D9"/>
          </w:tcPr>
          <w:p w:rsidR="006A6F79" w:rsidRDefault="006A6F79" w:rsidP="006A6F79">
            <w:r>
              <w:t>Medium Scoring Response</w:t>
            </w:r>
          </w:p>
        </w:tc>
        <w:tc>
          <w:tcPr>
            <w:tcW w:w="3192" w:type="dxa"/>
            <w:shd w:val="clear" w:color="auto" w:fill="D9D9D9" w:themeFill="background1" w:themeFillShade="D9"/>
          </w:tcPr>
          <w:p w:rsidR="006A6F79" w:rsidRDefault="006A6F79" w:rsidP="006A6F79">
            <w:r>
              <w:t>Low Scoring Response</w:t>
            </w:r>
          </w:p>
        </w:tc>
      </w:tr>
      <w:tr w:rsidR="006A6F79" w:rsidTr="006A6F79">
        <w:tc>
          <w:tcPr>
            <w:tcW w:w="3192" w:type="dxa"/>
          </w:tcPr>
          <w:p w:rsidR="006A6F79" w:rsidRDefault="006A6F79" w:rsidP="006A6F79">
            <w:r>
              <w:t>Described benefits align well with the principles of the Equity Lens and focus heavily on equivalence based on core academic standards.</w:t>
            </w:r>
          </w:p>
        </w:tc>
        <w:tc>
          <w:tcPr>
            <w:tcW w:w="3192" w:type="dxa"/>
          </w:tcPr>
          <w:p w:rsidR="006A6F79" w:rsidRDefault="006A6F79" w:rsidP="006A6F79">
            <w:r>
              <w:t>Described benefits align with the principles of the Equity Lens and alignment with core academic standards can be inferred.</w:t>
            </w:r>
          </w:p>
        </w:tc>
        <w:tc>
          <w:tcPr>
            <w:tcW w:w="3192" w:type="dxa"/>
          </w:tcPr>
          <w:p w:rsidR="006A6F79" w:rsidRDefault="006A6F79" w:rsidP="006A6F79">
            <w:r>
              <w:t>Described benefits are only loosely aligned with the principles of the Equity Lens</w:t>
            </w:r>
            <w:r w:rsidR="00D710FD">
              <w:t>.</w:t>
            </w:r>
            <w:r>
              <w:t xml:space="preserve"> </w:t>
            </w:r>
          </w:p>
        </w:tc>
      </w:tr>
    </w:tbl>
    <w:p w:rsidR="006A6F79" w:rsidRDefault="006A6F79" w:rsidP="006A6F79"/>
    <w:p w:rsidR="00911C20" w:rsidRDefault="00650589" w:rsidP="00FC2805">
      <w:pPr>
        <w:pStyle w:val="ListParagraph"/>
        <w:numPr>
          <w:ilvl w:val="0"/>
          <w:numId w:val="3"/>
        </w:numPr>
      </w:pPr>
      <w:r>
        <w:t>De</w:t>
      </w:r>
      <w:r w:rsidR="00781CEB">
        <w:t>monstrate the alignment that e</w:t>
      </w:r>
      <w:r>
        <w:t>xists between core academic content and CTE content in one of the</w:t>
      </w:r>
      <w:r w:rsidR="00A06ADC">
        <w:t xml:space="preserve"> course equiva</w:t>
      </w:r>
      <w:r w:rsidR="00781CEB">
        <w:t xml:space="preserve">lencies </w:t>
      </w:r>
      <w:r w:rsidR="00A06ADC">
        <w:t>proposed</w:t>
      </w:r>
      <w:r>
        <w:t xml:space="preserve"> in this application. </w:t>
      </w:r>
    </w:p>
    <w:tbl>
      <w:tblPr>
        <w:tblStyle w:val="TableGrid"/>
        <w:tblW w:w="0" w:type="auto"/>
        <w:tblLook w:val="04A0" w:firstRow="1" w:lastRow="0" w:firstColumn="1" w:lastColumn="0" w:noHBand="0" w:noVBand="1"/>
      </w:tblPr>
      <w:tblGrid>
        <w:gridCol w:w="3192"/>
        <w:gridCol w:w="3192"/>
        <w:gridCol w:w="3192"/>
      </w:tblGrid>
      <w:tr w:rsidR="00BB3FA5" w:rsidTr="00BB3FA5">
        <w:tc>
          <w:tcPr>
            <w:tcW w:w="3192" w:type="dxa"/>
            <w:shd w:val="clear" w:color="auto" w:fill="D9D9D9" w:themeFill="background1" w:themeFillShade="D9"/>
          </w:tcPr>
          <w:p w:rsidR="00BB3FA5" w:rsidRDefault="00BB3FA5">
            <w:r>
              <w:t>High Scoring Response</w:t>
            </w:r>
          </w:p>
        </w:tc>
        <w:tc>
          <w:tcPr>
            <w:tcW w:w="3192" w:type="dxa"/>
            <w:shd w:val="clear" w:color="auto" w:fill="D9D9D9" w:themeFill="background1" w:themeFillShade="D9"/>
          </w:tcPr>
          <w:p w:rsidR="00BB3FA5" w:rsidRDefault="00BB3FA5">
            <w:r>
              <w:t>Medium Scoring Response</w:t>
            </w:r>
          </w:p>
        </w:tc>
        <w:tc>
          <w:tcPr>
            <w:tcW w:w="3192" w:type="dxa"/>
            <w:shd w:val="clear" w:color="auto" w:fill="D9D9D9" w:themeFill="background1" w:themeFillShade="D9"/>
          </w:tcPr>
          <w:p w:rsidR="00BB3FA5" w:rsidRDefault="00BB3FA5">
            <w:r>
              <w:t>Low Scoring Response</w:t>
            </w:r>
          </w:p>
        </w:tc>
      </w:tr>
      <w:tr w:rsidR="00BB3FA5" w:rsidTr="00BB3FA5">
        <w:tc>
          <w:tcPr>
            <w:tcW w:w="3192" w:type="dxa"/>
          </w:tcPr>
          <w:p w:rsidR="00BB3FA5" w:rsidRDefault="00BB3FA5">
            <w:r>
              <w:t>Described alignment shows explicit and meaningful connections between core academic standards and CTE content.</w:t>
            </w:r>
          </w:p>
        </w:tc>
        <w:tc>
          <w:tcPr>
            <w:tcW w:w="3192" w:type="dxa"/>
          </w:tcPr>
          <w:p w:rsidR="00BB3FA5" w:rsidRDefault="00BB3FA5">
            <w:r>
              <w:t>Described alignment shows explicit connections between core academic standards and CTE content.</w:t>
            </w:r>
          </w:p>
        </w:tc>
        <w:tc>
          <w:tcPr>
            <w:tcW w:w="3192" w:type="dxa"/>
          </w:tcPr>
          <w:p w:rsidR="00BB3FA5" w:rsidRDefault="00BB3FA5">
            <w:r>
              <w:t>Described alignment shows some connections between core academic standards and CTE content.</w:t>
            </w:r>
          </w:p>
        </w:tc>
      </w:tr>
    </w:tbl>
    <w:p w:rsidR="008766F8" w:rsidRDefault="008766F8">
      <w:r>
        <w:br w:type="page"/>
      </w:r>
    </w:p>
    <w:p w:rsidR="008766F8" w:rsidRDefault="008766F8" w:rsidP="00786E2A"/>
    <w:p w:rsidR="008766F8" w:rsidRPr="0068100B" w:rsidRDefault="008766F8" w:rsidP="008766F8">
      <w:pPr>
        <w:pStyle w:val="FourthLevel-CTETemplate"/>
        <w:outlineLvl w:val="0"/>
        <w:rPr>
          <w:sz w:val="32"/>
          <w:szCs w:val="32"/>
        </w:rPr>
      </w:pPr>
      <w:bookmarkStart w:id="1" w:name="_Toc428364255"/>
      <w:r w:rsidRPr="0068100B">
        <w:rPr>
          <w:sz w:val="32"/>
          <w:szCs w:val="32"/>
        </w:rPr>
        <w:t>Budget Worksheet</w:t>
      </w:r>
      <w:bookmarkEnd w:id="1"/>
    </w:p>
    <w:p w:rsidR="008766F8" w:rsidRPr="002D1DF2" w:rsidRDefault="008766F8" w:rsidP="008766F8">
      <w:pPr>
        <w:ind w:left="720"/>
        <w:jc w:val="center"/>
        <w:rPr>
          <w:rFonts w:ascii="Times New Roman" w:hAnsi="Times New Roman"/>
          <w:b/>
          <w:sz w:val="16"/>
          <w:szCs w:val="16"/>
        </w:rPr>
      </w:pPr>
    </w:p>
    <w:p w:rsidR="008766F8" w:rsidRPr="0068100B" w:rsidRDefault="00786E2A" w:rsidP="008766F8">
      <w:pPr>
        <w:spacing w:line="360" w:lineRule="auto"/>
        <w:rPr>
          <w:rStyle w:val="Body-CTETemplate"/>
          <w:rFonts w:asciiTheme="minorHAnsi" w:hAnsiTheme="minorHAnsi"/>
        </w:rPr>
      </w:pPr>
      <w:r w:rsidRPr="0068100B">
        <w:rPr>
          <w:rStyle w:val="Body-CTETemplate"/>
          <w:rFonts w:asciiTheme="minorHAnsi" w:hAnsiTheme="minorHAnsi"/>
        </w:rPr>
        <w:t>School</w:t>
      </w:r>
      <w:r w:rsidR="008766F8" w:rsidRPr="0068100B">
        <w:rPr>
          <w:rStyle w:val="Body-CTETemplate"/>
          <w:rFonts w:asciiTheme="minorHAnsi" w:hAnsiTheme="minorHAnsi"/>
        </w:rPr>
        <w:t xml:space="preserve"> Name:</w:t>
      </w:r>
      <w:r w:rsidR="008766F8" w:rsidRPr="0068100B">
        <w:rPr>
          <w:rStyle w:val="Body-CTETemplate"/>
          <w:rFonts w:asciiTheme="minorHAnsi" w:hAnsiTheme="minorHAnsi"/>
        </w:rPr>
        <w:tab/>
        <w:t>_______________________________________________________________</w:t>
      </w:r>
    </w:p>
    <w:p w:rsidR="008766F8" w:rsidRPr="0068100B" w:rsidRDefault="00786E2A" w:rsidP="008766F8">
      <w:pPr>
        <w:spacing w:line="360" w:lineRule="auto"/>
        <w:rPr>
          <w:rStyle w:val="Body-CTETemplate"/>
          <w:rFonts w:asciiTheme="minorHAnsi" w:hAnsiTheme="minorHAnsi"/>
        </w:rPr>
      </w:pPr>
      <w:r w:rsidRPr="0068100B">
        <w:rPr>
          <w:rStyle w:val="Body-CTETemplate"/>
          <w:rFonts w:asciiTheme="minorHAnsi" w:hAnsiTheme="minorHAnsi"/>
        </w:rPr>
        <w:t>District Name</w:t>
      </w:r>
      <w:r w:rsidR="008766F8" w:rsidRPr="0068100B">
        <w:rPr>
          <w:rStyle w:val="Body-CTETemplate"/>
          <w:rFonts w:asciiTheme="minorHAnsi" w:hAnsiTheme="minorHAnsi"/>
        </w:rPr>
        <w:t>: 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1216"/>
        <w:gridCol w:w="2295"/>
        <w:gridCol w:w="1470"/>
        <w:gridCol w:w="1470"/>
        <w:gridCol w:w="1470"/>
        <w:gridCol w:w="1457"/>
      </w:tblGrid>
      <w:tr w:rsidR="008766F8" w:rsidRPr="0068100B" w:rsidTr="00786E2A">
        <w:trPr>
          <w:cantSplit/>
          <w:trHeight w:val="1584"/>
          <w:tblHeader/>
        </w:trPr>
        <w:tc>
          <w:tcPr>
            <w:tcW w:w="1871" w:type="pct"/>
            <w:gridSpan w:val="2"/>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Object</w:t>
            </w:r>
          </w:p>
        </w:tc>
        <w:tc>
          <w:tcPr>
            <w:tcW w:w="784" w:type="pct"/>
            <w:tcBorders>
              <w:top w:val="single" w:sz="4" w:space="0" w:color="auto"/>
              <w:left w:val="single" w:sz="4" w:space="0" w:color="auto"/>
              <w:right w:val="single" w:sz="4" w:space="0" w:color="auto"/>
            </w:tcBorders>
            <w:noWrap/>
            <w:tcMar>
              <w:top w:w="13" w:type="dxa"/>
              <w:left w:w="13" w:type="dxa"/>
              <w:bottom w:w="0" w:type="dxa"/>
              <w:right w:w="13" w:type="dxa"/>
            </w:tcMar>
          </w:tcPr>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Instruction</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Regular</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1XXX</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(Expenditures NOT related to Staff Development)</w:t>
            </w:r>
          </w:p>
        </w:tc>
        <w:tc>
          <w:tcPr>
            <w:tcW w:w="784" w:type="pct"/>
            <w:tcBorders>
              <w:top w:val="single" w:sz="4" w:space="0" w:color="auto"/>
              <w:left w:val="nil"/>
              <w:right w:val="single" w:sz="4" w:space="0" w:color="auto"/>
            </w:tcBorders>
            <w:noWrap/>
            <w:tcMar>
              <w:top w:w="13" w:type="dxa"/>
              <w:left w:w="13" w:type="dxa"/>
              <w:bottom w:w="0" w:type="dxa"/>
              <w:right w:w="13" w:type="dxa"/>
            </w:tcMar>
          </w:tcPr>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Instructional</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Staff Develop</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2240</w:t>
            </w:r>
          </w:p>
          <w:p w:rsidR="008766F8" w:rsidRPr="0068100B" w:rsidRDefault="008766F8" w:rsidP="008766F8">
            <w:pPr>
              <w:rPr>
                <w:rStyle w:val="Body-CTETemplate"/>
                <w:rFonts w:asciiTheme="minorHAnsi" w:hAnsiTheme="minorHAnsi"/>
              </w:rPr>
            </w:pPr>
            <w:r w:rsidRPr="0068100B">
              <w:rPr>
                <w:rStyle w:val="Body-CTETemplate"/>
                <w:rFonts w:asciiTheme="minorHAnsi" w:hAnsiTheme="minorHAnsi"/>
              </w:rPr>
              <w:t>(Instructional Staff Development)</w:t>
            </w:r>
          </w:p>
        </w:tc>
        <w:tc>
          <w:tcPr>
            <w:tcW w:w="784" w:type="pc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Total by Object</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bottom"/>
          </w:tcPr>
          <w:p w:rsidR="008766F8" w:rsidRPr="0068100B" w:rsidRDefault="008766F8" w:rsidP="00786E2A">
            <w:pPr>
              <w:jc w:val="center"/>
              <w:rPr>
                <w:rStyle w:val="Body-CTETemplate"/>
                <w:rFonts w:asciiTheme="minorHAnsi" w:hAnsiTheme="minorHAnsi"/>
              </w:rPr>
            </w:pPr>
            <w:r w:rsidRPr="0068100B">
              <w:rPr>
                <w:rStyle w:val="Body-CTETemplate"/>
                <w:rFonts w:asciiTheme="minorHAnsi" w:hAnsiTheme="minorHAnsi"/>
              </w:rPr>
              <w:t>Anticipated</w:t>
            </w:r>
            <w:r w:rsidR="00786E2A" w:rsidRPr="0068100B">
              <w:rPr>
                <w:rStyle w:val="Body-CTETemplate"/>
                <w:rFonts w:asciiTheme="minorHAnsi" w:hAnsiTheme="minorHAnsi"/>
              </w:rPr>
              <w:t xml:space="preserve"> District</w:t>
            </w:r>
            <w:r w:rsidRPr="0068100B">
              <w:rPr>
                <w:rStyle w:val="Body-CTETemplate"/>
                <w:rFonts w:asciiTheme="minorHAnsi" w:hAnsiTheme="minorHAnsi"/>
              </w:rPr>
              <w:t xml:space="preserve"> Matching Funds*</w:t>
            </w:r>
            <w:r w:rsidR="00863900" w:rsidRPr="0068100B">
              <w:rPr>
                <w:rStyle w:val="Body-CTETemplate"/>
                <w:rFonts w:asciiTheme="minorHAnsi" w:hAnsiTheme="minorHAnsi"/>
              </w:rPr>
              <w:t>*</w:t>
            </w:r>
          </w:p>
        </w:tc>
      </w:tr>
      <w:tr w:rsidR="008766F8" w:rsidRPr="0068100B" w:rsidTr="00786E2A">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1XX</w:t>
            </w:r>
          </w:p>
        </w:tc>
        <w:tc>
          <w:tcPr>
            <w:tcW w:w="122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Salaries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nil"/>
              <w:left w:val="single" w:sz="4" w:space="0" w:color="auto"/>
              <w:bottom w:val="nil"/>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tcPr>
          <w:p w:rsidR="008766F8" w:rsidRPr="0068100B" w:rsidRDefault="008766F8" w:rsidP="00D600BF">
            <w:pPr>
              <w:jc w:val="right"/>
              <w:rPr>
                <w:rStyle w:val="Body-CTETemplate"/>
                <w:rFonts w:asciiTheme="minorHAnsi" w:hAnsiTheme="minorHAnsi"/>
              </w:rPr>
            </w:pPr>
          </w:p>
        </w:tc>
      </w:tr>
      <w:tr w:rsidR="008766F8" w:rsidRPr="0068100B" w:rsidTr="00786E2A">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2XX</w:t>
            </w:r>
          </w:p>
        </w:tc>
        <w:tc>
          <w:tcPr>
            <w:tcW w:w="122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Benefits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4" w:space="0" w:color="auto"/>
              <w:left w:val="single" w:sz="4" w:space="0" w:color="auto"/>
              <w:bottom w:val="nil"/>
              <w:right w:val="single" w:sz="4" w:space="0" w:color="auto"/>
            </w:tcBorders>
          </w:tcPr>
          <w:p w:rsidR="008766F8" w:rsidRPr="0068100B" w:rsidRDefault="008766F8" w:rsidP="00D600BF">
            <w:pPr>
              <w:jc w:val="right"/>
              <w:rPr>
                <w:rStyle w:val="Body-CTETemplate"/>
                <w:rFonts w:asciiTheme="minorHAnsi" w:hAnsiTheme="minorHAnsi"/>
              </w:rPr>
            </w:pPr>
          </w:p>
        </w:tc>
      </w:tr>
      <w:tr w:rsidR="008766F8" w:rsidRPr="0068100B" w:rsidTr="00786E2A">
        <w:trPr>
          <w:cantSplit/>
          <w:trHeight w:val="25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34X</w:t>
            </w:r>
          </w:p>
        </w:tc>
        <w:tc>
          <w:tcPr>
            <w:tcW w:w="122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Travel</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4" w:space="0" w:color="auto"/>
              <w:left w:val="single" w:sz="4" w:space="0" w:color="auto"/>
              <w:bottom w:val="nil"/>
              <w:right w:val="single" w:sz="4" w:space="0" w:color="auto"/>
            </w:tcBorders>
          </w:tcPr>
          <w:p w:rsidR="008766F8" w:rsidRPr="0068100B" w:rsidRDefault="008766F8" w:rsidP="00D600BF">
            <w:pPr>
              <w:jc w:val="right"/>
              <w:rPr>
                <w:rStyle w:val="Body-CTETemplate"/>
                <w:rFonts w:asciiTheme="minorHAnsi" w:hAnsiTheme="minorHAnsi"/>
              </w:rPr>
            </w:pPr>
          </w:p>
        </w:tc>
      </w:tr>
      <w:tr w:rsidR="008766F8" w:rsidRPr="0068100B" w:rsidTr="00786E2A">
        <w:trPr>
          <w:cantSplit/>
          <w:trHeight w:val="450"/>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4XX</w:t>
            </w:r>
          </w:p>
        </w:tc>
        <w:tc>
          <w:tcPr>
            <w:tcW w:w="122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Supplies &amp; Materials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4" w:space="0" w:color="auto"/>
              <w:left w:val="single" w:sz="4" w:space="0" w:color="auto"/>
              <w:bottom w:val="single" w:sz="4" w:space="0" w:color="auto"/>
              <w:right w:val="single" w:sz="4" w:space="0" w:color="auto"/>
            </w:tcBorders>
          </w:tcPr>
          <w:p w:rsidR="008766F8" w:rsidRPr="0068100B" w:rsidRDefault="008766F8" w:rsidP="00D600BF">
            <w:pPr>
              <w:jc w:val="right"/>
              <w:rPr>
                <w:rStyle w:val="Body-CTETemplate"/>
                <w:rFonts w:asciiTheme="minorHAnsi" w:hAnsiTheme="minorHAnsi"/>
              </w:rPr>
            </w:pPr>
          </w:p>
        </w:tc>
      </w:tr>
      <w:tr w:rsidR="008766F8" w:rsidRPr="0068100B" w:rsidTr="00786E2A">
        <w:trPr>
          <w:cantSplit/>
          <w:trHeight w:val="465"/>
        </w:trPr>
        <w:tc>
          <w:tcPr>
            <w:tcW w:w="64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690</w:t>
            </w:r>
          </w:p>
        </w:tc>
        <w:tc>
          <w:tcPr>
            <w:tcW w:w="122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8766F8" w:rsidRPr="0068100B" w:rsidRDefault="00786E2A" w:rsidP="00D600BF">
            <w:pPr>
              <w:rPr>
                <w:rStyle w:val="Body-CTETemplate"/>
                <w:rFonts w:asciiTheme="minorHAnsi" w:hAnsiTheme="minorHAnsi"/>
              </w:rPr>
            </w:pPr>
            <w:r w:rsidRPr="0068100B">
              <w:rPr>
                <w:rStyle w:val="Body-CTETemplate"/>
                <w:rFonts w:asciiTheme="minorHAnsi" w:hAnsiTheme="minorHAnsi"/>
              </w:rPr>
              <w:t>Administrative Costs @  5</w:t>
            </w:r>
            <w:r w:rsidR="008766F8" w:rsidRPr="0068100B">
              <w:rPr>
                <w:rStyle w:val="Body-CTETemplate"/>
                <w:rFonts w:asciiTheme="minorHAnsi" w:hAnsiTheme="minorHAnsi"/>
              </w:rPr>
              <w:t xml:space="preserve">% </w:t>
            </w:r>
          </w:p>
        </w:tc>
        <w:tc>
          <w:tcPr>
            <w:tcW w:w="784" w:type="pct"/>
            <w:tcBorders>
              <w:top w:val="nil"/>
              <w:left w:val="nil"/>
              <w:bottom w:val="single" w:sz="8"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nil"/>
              <w:left w:val="single" w:sz="4" w:space="0" w:color="auto"/>
              <w:bottom w:val="single" w:sz="8" w:space="0" w:color="auto"/>
              <w:right w:val="nil"/>
            </w:tcBorders>
            <w:noWrap/>
            <w:tcMar>
              <w:top w:w="13" w:type="dxa"/>
              <w:left w:w="13" w:type="dxa"/>
              <w:bottom w:w="0" w:type="dxa"/>
              <w:right w:w="13" w:type="dxa"/>
            </w:tcMar>
            <w:vAlign w:val="bottom"/>
          </w:tcPr>
          <w:p w:rsidR="008766F8" w:rsidRPr="0068100B" w:rsidRDefault="008766F8" w:rsidP="00D600BF">
            <w:pPr>
              <w:rPr>
                <w:rStyle w:val="Body-CTETemplate"/>
                <w:rFonts w:asciiTheme="minorHAnsi" w:hAnsiTheme="minorHAnsi"/>
              </w:rPr>
            </w:pPr>
            <w:r w:rsidRPr="0068100B">
              <w:rPr>
                <w:rStyle w:val="Body-CTETemplate"/>
                <w:rFonts w:asciiTheme="minorHAnsi" w:hAnsiTheme="minorHAnsi"/>
              </w:rPr>
              <w:t> </w:t>
            </w:r>
          </w:p>
        </w:tc>
        <w:tc>
          <w:tcPr>
            <w:tcW w:w="784" w:type="pct"/>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4" w:space="0" w:color="auto"/>
              <w:left w:val="single" w:sz="4" w:space="0" w:color="auto"/>
              <w:bottom w:val="single" w:sz="8" w:space="0" w:color="auto"/>
              <w:right w:val="single" w:sz="4" w:space="0" w:color="auto"/>
            </w:tcBorders>
          </w:tcPr>
          <w:p w:rsidR="008766F8" w:rsidRPr="0068100B" w:rsidRDefault="008766F8" w:rsidP="00D600BF">
            <w:pPr>
              <w:jc w:val="right"/>
              <w:rPr>
                <w:rStyle w:val="Body-CTETemplate"/>
                <w:rFonts w:asciiTheme="minorHAnsi" w:hAnsiTheme="minorHAnsi"/>
              </w:rPr>
            </w:pPr>
          </w:p>
        </w:tc>
      </w:tr>
      <w:tr w:rsidR="008766F8" w:rsidRPr="0068100B" w:rsidTr="00786E2A">
        <w:trPr>
          <w:cantSplit/>
          <w:trHeight w:val="645"/>
        </w:trPr>
        <w:tc>
          <w:tcPr>
            <w:tcW w:w="1871" w:type="pct"/>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8766F8" w:rsidRPr="0068100B" w:rsidRDefault="008766F8" w:rsidP="00D600BF">
            <w:pPr>
              <w:jc w:val="center"/>
              <w:rPr>
                <w:rStyle w:val="Body-CTETemplate"/>
                <w:rFonts w:asciiTheme="minorHAnsi" w:hAnsiTheme="minorHAnsi"/>
              </w:rPr>
            </w:pPr>
            <w:r w:rsidRPr="0068100B">
              <w:rPr>
                <w:rStyle w:val="Body-CTETemplate"/>
                <w:rFonts w:asciiTheme="minorHAnsi" w:hAnsiTheme="minorHAnsi"/>
              </w:rPr>
              <w:t>Total by Function</w:t>
            </w:r>
            <w:r w:rsidR="00863900" w:rsidRPr="0068100B">
              <w:rPr>
                <w:rStyle w:val="Body-CTETemplate"/>
                <w:rFonts w:asciiTheme="minorHAnsi" w:hAnsiTheme="minorHAnsi"/>
              </w:rPr>
              <w:t>*</w:t>
            </w:r>
          </w:p>
        </w:tc>
        <w:tc>
          <w:tcPr>
            <w:tcW w:w="784" w:type="pct"/>
            <w:tcBorders>
              <w:top w:val="single" w:sz="8"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84" w:type="pct"/>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84" w:type="pct"/>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766F8" w:rsidRPr="0068100B" w:rsidRDefault="008766F8" w:rsidP="00D600BF">
            <w:pPr>
              <w:jc w:val="right"/>
              <w:rPr>
                <w:rStyle w:val="Body-CTETemplate"/>
                <w:rFonts w:asciiTheme="minorHAnsi" w:hAnsiTheme="minorHAnsi"/>
              </w:rPr>
            </w:pPr>
          </w:p>
        </w:tc>
        <w:tc>
          <w:tcPr>
            <w:tcW w:w="778" w:type="pct"/>
            <w:tcBorders>
              <w:top w:val="single" w:sz="8" w:space="0" w:color="auto"/>
              <w:left w:val="single" w:sz="4" w:space="0" w:color="auto"/>
              <w:bottom w:val="single" w:sz="4" w:space="0" w:color="auto"/>
              <w:right w:val="single" w:sz="4" w:space="0" w:color="auto"/>
            </w:tcBorders>
          </w:tcPr>
          <w:p w:rsidR="008766F8" w:rsidRPr="0068100B" w:rsidRDefault="008766F8" w:rsidP="00D600BF">
            <w:pPr>
              <w:jc w:val="right"/>
              <w:rPr>
                <w:rStyle w:val="Body-CTETemplate"/>
                <w:rFonts w:asciiTheme="minorHAnsi" w:hAnsiTheme="minorHAnsi"/>
              </w:rPr>
            </w:pPr>
          </w:p>
        </w:tc>
      </w:tr>
    </w:tbl>
    <w:p w:rsidR="008766F8" w:rsidRPr="004E6088" w:rsidRDefault="008766F8" w:rsidP="008766F8">
      <w:pPr>
        <w:ind w:left="4320" w:right="936" w:hanging="4320"/>
        <w:rPr>
          <w:rFonts w:ascii="Times New Roman" w:hAnsi="Times New Roman"/>
          <w:sz w:val="12"/>
        </w:rPr>
      </w:pPr>
    </w:p>
    <w:p w:rsidR="00863900" w:rsidRPr="0068100B" w:rsidRDefault="00863900" w:rsidP="008766F8">
      <w:pPr>
        <w:pStyle w:val="BlockText"/>
        <w:ind w:left="0" w:right="0" w:firstLine="0"/>
        <w:rPr>
          <w:rFonts w:ascii="Calibri" w:hAnsi="Calibri"/>
          <w:szCs w:val="20"/>
        </w:rPr>
      </w:pPr>
      <w:r w:rsidRPr="0068100B">
        <w:rPr>
          <w:rFonts w:ascii="Calibri" w:hAnsi="Calibri"/>
          <w:szCs w:val="20"/>
        </w:rPr>
        <w:t>*Total grant funds may not exceed $20,000.</w:t>
      </w:r>
    </w:p>
    <w:p w:rsidR="008766F8" w:rsidRPr="0068100B" w:rsidRDefault="008766F8" w:rsidP="008766F8">
      <w:pPr>
        <w:pStyle w:val="BlockText"/>
        <w:ind w:left="0" w:right="0" w:firstLine="0"/>
        <w:rPr>
          <w:rFonts w:ascii="Calibri" w:hAnsi="Calibri"/>
          <w:szCs w:val="20"/>
        </w:rPr>
      </w:pPr>
      <w:r w:rsidRPr="0068100B">
        <w:rPr>
          <w:rFonts w:ascii="Calibri" w:hAnsi="Calibri"/>
          <w:szCs w:val="20"/>
        </w:rPr>
        <w:t>*</w:t>
      </w:r>
      <w:r w:rsidR="00863900" w:rsidRPr="0068100B">
        <w:rPr>
          <w:rFonts w:ascii="Calibri" w:hAnsi="Calibri"/>
          <w:szCs w:val="20"/>
        </w:rPr>
        <w:t>*</w:t>
      </w:r>
      <w:r w:rsidRPr="0068100B">
        <w:rPr>
          <w:rFonts w:ascii="Calibri" w:hAnsi="Calibri"/>
          <w:szCs w:val="20"/>
        </w:rPr>
        <w:t>Matching funds are optional.  Matching funds may be considered by reviewe</w:t>
      </w:r>
      <w:r w:rsidR="00786E2A" w:rsidRPr="0068100B">
        <w:rPr>
          <w:rFonts w:ascii="Calibri" w:hAnsi="Calibri"/>
          <w:szCs w:val="20"/>
        </w:rPr>
        <w:t>rs as an indication of the level of support from the school district</w:t>
      </w:r>
      <w:r w:rsidRPr="0068100B">
        <w:rPr>
          <w:rFonts w:ascii="Calibri" w:hAnsi="Calibri"/>
          <w:szCs w:val="20"/>
        </w:rPr>
        <w:t>.</w:t>
      </w:r>
    </w:p>
    <w:p w:rsidR="008766F8" w:rsidRDefault="008766F8" w:rsidP="008766F8">
      <w:pPr>
        <w:pStyle w:val="ListParagraph"/>
      </w:pPr>
    </w:p>
    <w:p w:rsidR="00786E2A" w:rsidRPr="0068100B" w:rsidRDefault="00786E2A" w:rsidP="0068100B">
      <w:pPr>
        <w:jc w:val="center"/>
        <w:rPr>
          <w:b/>
          <w:sz w:val="32"/>
          <w:szCs w:val="32"/>
        </w:rPr>
      </w:pPr>
      <w:r w:rsidRPr="0068100B">
        <w:rPr>
          <w:b/>
          <w:sz w:val="32"/>
          <w:szCs w:val="32"/>
        </w:rPr>
        <w:t>Budget Narrative</w:t>
      </w:r>
    </w:p>
    <w:p w:rsidR="008766F8" w:rsidRPr="00863900" w:rsidRDefault="00863900">
      <w:pPr>
        <w:rPr>
          <w:sz w:val="24"/>
          <w:szCs w:val="24"/>
        </w:rPr>
      </w:pPr>
      <w:r w:rsidRPr="00863900">
        <w:rPr>
          <w:sz w:val="24"/>
          <w:szCs w:val="24"/>
        </w:rPr>
        <w:t>Provide details about how salaries, benefits, and travel were determined for the budget.  The description should include sufficient information to show both required meeting costs and local meeting costs.</w:t>
      </w:r>
      <w:r w:rsidR="00BB3FA5">
        <w:rPr>
          <w:sz w:val="24"/>
          <w:szCs w:val="24"/>
        </w:rPr>
        <w:t xml:space="preserve">  All required meetings will be held in Eugene.</w:t>
      </w:r>
      <w:r w:rsidR="008766F8" w:rsidRPr="00863900">
        <w:rPr>
          <w:sz w:val="24"/>
          <w:szCs w:val="24"/>
        </w:rPr>
        <w:br w:type="page"/>
      </w:r>
    </w:p>
    <w:p w:rsidR="008766F8" w:rsidRPr="0068100B" w:rsidRDefault="008766F8" w:rsidP="008766F8">
      <w:pPr>
        <w:pStyle w:val="FourthLevel-CTETemplate"/>
        <w:outlineLvl w:val="0"/>
        <w:rPr>
          <w:rFonts w:asciiTheme="minorHAnsi" w:hAnsiTheme="minorHAnsi"/>
          <w:sz w:val="32"/>
          <w:szCs w:val="32"/>
        </w:rPr>
      </w:pPr>
      <w:bookmarkStart w:id="2" w:name="_Toc428364253"/>
      <w:r w:rsidRPr="0068100B">
        <w:rPr>
          <w:rFonts w:asciiTheme="minorHAnsi" w:hAnsiTheme="minorHAnsi"/>
          <w:sz w:val="32"/>
          <w:szCs w:val="32"/>
        </w:rPr>
        <w:t>Assurances</w:t>
      </w:r>
      <w:bookmarkEnd w:id="2"/>
    </w:p>
    <w:p w:rsidR="008766F8" w:rsidRPr="0068100B" w:rsidRDefault="008766F8" w:rsidP="008766F8">
      <w:pPr>
        <w:jc w:val="center"/>
      </w:pPr>
    </w:p>
    <w:p w:rsidR="008766F8" w:rsidRPr="0068100B" w:rsidRDefault="008766F8" w:rsidP="0068100B">
      <w:pPr>
        <w:jc w:val="center"/>
        <w:rPr>
          <w:rFonts w:cs="Arial"/>
          <w:b/>
        </w:rPr>
      </w:pPr>
      <w:r w:rsidRPr="0068100B">
        <w:t>STATEMENT OF ASSURANCES FOR ELIGIBLE RECIPIENTS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8766F8" w:rsidRPr="0068100B" w:rsidTr="00D600BF">
        <w:tc>
          <w:tcPr>
            <w:tcW w:w="9576" w:type="dxa"/>
            <w:gridSpan w:val="4"/>
          </w:tcPr>
          <w:p w:rsidR="008766F8" w:rsidRPr="0068100B" w:rsidRDefault="008766F8" w:rsidP="00D600BF">
            <w:r w:rsidRPr="0068100B">
              <w:t>School Contact Name:</w:t>
            </w:r>
          </w:p>
        </w:tc>
      </w:tr>
      <w:tr w:rsidR="008766F8" w:rsidRPr="0068100B" w:rsidTr="00D600BF">
        <w:tc>
          <w:tcPr>
            <w:tcW w:w="9576" w:type="dxa"/>
            <w:gridSpan w:val="4"/>
          </w:tcPr>
          <w:p w:rsidR="008766F8" w:rsidRPr="0068100B" w:rsidRDefault="008766F8" w:rsidP="00D600BF">
            <w:r w:rsidRPr="0068100B">
              <w:t>School Name:</w:t>
            </w:r>
          </w:p>
        </w:tc>
      </w:tr>
      <w:tr w:rsidR="008766F8" w:rsidRPr="0068100B" w:rsidTr="00D600BF">
        <w:tc>
          <w:tcPr>
            <w:tcW w:w="9576" w:type="dxa"/>
            <w:gridSpan w:val="4"/>
          </w:tcPr>
          <w:p w:rsidR="008766F8" w:rsidRPr="0068100B" w:rsidRDefault="00786E2A" w:rsidP="00D600BF">
            <w:r w:rsidRPr="0068100B">
              <w:t>School District</w:t>
            </w:r>
            <w:r w:rsidR="008766F8" w:rsidRPr="0068100B">
              <w:t>:</w:t>
            </w:r>
          </w:p>
        </w:tc>
      </w:tr>
      <w:tr w:rsidR="008766F8" w:rsidRPr="0068100B" w:rsidTr="00D600BF">
        <w:tc>
          <w:tcPr>
            <w:tcW w:w="9576" w:type="dxa"/>
            <w:gridSpan w:val="4"/>
          </w:tcPr>
          <w:p w:rsidR="008766F8" w:rsidRPr="0068100B" w:rsidRDefault="008766F8" w:rsidP="00D600BF">
            <w:r w:rsidRPr="0068100B">
              <w:t>Address:</w:t>
            </w:r>
          </w:p>
        </w:tc>
      </w:tr>
      <w:tr w:rsidR="008766F8" w:rsidRPr="0068100B" w:rsidTr="00D600BF">
        <w:tc>
          <w:tcPr>
            <w:tcW w:w="3192" w:type="dxa"/>
          </w:tcPr>
          <w:p w:rsidR="008766F8" w:rsidRPr="0068100B" w:rsidRDefault="008766F8" w:rsidP="00D600BF">
            <w:r w:rsidRPr="0068100B">
              <w:t>City:</w:t>
            </w:r>
          </w:p>
        </w:tc>
        <w:tc>
          <w:tcPr>
            <w:tcW w:w="3192" w:type="dxa"/>
            <w:gridSpan w:val="2"/>
          </w:tcPr>
          <w:p w:rsidR="008766F8" w:rsidRPr="0068100B" w:rsidRDefault="008766F8" w:rsidP="00D600BF">
            <w:r w:rsidRPr="0068100B">
              <w:t>State:</w:t>
            </w:r>
          </w:p>
        </w:tc>
        <w:tc>
          <w:tcPr>
            <w:tcW w:w="3192" w:type="dxa"/>
          </w:tcPr>
          <w:p w:rsidR="008766F8" w:rsidRPr="0068100B" w:rsidRDefault="008766F8" w:rsidP="00D600BF">
            <w:r w:rsidRPr="0068100B">
              <w:t>Zip:</w:t>
            </w:r>
          </w:p>
        </w:tc>
      </w:tr>
      <w:tr w:rsidR="008766F8" w:rsidRPr="0068100B" w:rsidTr="00D600BF">
        <w:tc>
          <w:tcPr>
            <w:tcW w:w="4518" w:type="dxa"/>
            <w:gridSpan w:val="2"/>
          </w:tcPr>
          <w:p w:rsidR="008766F8" w:rsidRPr="0068100B" w:rsidRDefault="008766F8" w:rsidP="00D600BF">
            <w:r w:rsidRPr="0068100B">
              <w:t>Phone:</w:t>
            </w:r>
          </w:p>
        </w:tc>
        <w:tc>
          <w:tcPr>
            <w:tcW w:w="5058" w:type="dxa"/>
            <w:gridSpan w:val="2"/>
          </w:tcPr>
          <w:p w:rsidR="008766F8" w:rsidRPr="0068100B" w:rsidRDefault="008766F8" w:rsidP="00D600BF">
            <w:r w:rsidRPr="0068100B">
              <w:t>Email:</w:t>
            </w:r>
          </w:p>
        </w:tc>
      </w:tr>
    </w:tbl>
    <w:p w:rsidR="008766F8" w:rsidRPr="0068100B" w:rsidRDefault="008766F8" w:rsidP="008766F8">
      <w:pPr>
        <w:tabs>
          <w:tab w:val="left" w:pos="1152"/>
        </w:tabs>
        <w:ind w:left="522" w:right="5"/>
        <w:jc w:val="center"/>
      </w:pPr>
    </w:p>
    <w:p w:rsidR="008766F8" w:rsidRPr="0068100B" w:rsidRDefault="008766F8" w:rsidP="008766F8">
      <w:pPr>
        <w:tabs>
          <w:tab w:val="left" w:pos="1152"/>
        </w:tabs>
        <w:ind w:left="522" w:right="5"/>
        <w:jc w:val="center"/>
      </w:pPr>
      <w:r w:rsidRPr="0068100B">
        <w:t>2015-2017 Statement of Assurances</w:t>
      </w:r>
    </w:p>
    <w:p w:rsidR="008766F8" w:rsidRPr="0068100B" w:rsidRDefault="00786E2A" w:rsidP="008766F8">
      <w:pPr>
        <w:numPr>
          <w:ilvl w:val="0"/>
          <w:numId w:val="5"/>
        </w:numPr>
        <w:tabs>
          <w:tab w:val="left" w:pos="1152"/>
        </w:tabs>
        <w:spacing w:after="0" w:line="240" w:lineRule="auto"/>
      </w:pPr>
      <w:r w:rsidRPr="0068100B">
        <w:t xml:space="preserve">The district, </w:t>
      </w:r>
      <w:r w:rsidR="00731D78" w:rsidRPr="0068100B">
        <w:t>school</w:t>
      </w:r>
      <w:r w:rsidR="008A4253">
        <w:t>,</w:t>
      </w:r>
      <w:r w:rsidR="00731D78" w:rsidRPr="0068100B">
        <w:t xml:space="preserve"> or</w:t>
      </w:r>
      <w:r w:rsidRPr="0068100B">
        <w:t xml:space="preserve"> charter school </w:t>
      </w:r>
      <w:r w:rsidR="008766F8" w:rsidRPr="0068100B">
        <w:t>assures and certifies compliance with the regulations, policies, and requirements as they relate to the acceptance and use of state funds for programs included in this application.</w:t>
      </w:r>
    </w:p>
    <w:p w:rsidR="008766F8" w:rsidRPr="0068100B" w:rsidRDefault="00786E2A" w:rsidP="008766F8">
      <w:pPr>
        <w:numPr>
          <w:ilvl w:val="0"/>
          <w:numId w:val="5"/>
        </w:numPr>
        <w:tabs>
          <w:tab w:val="left" w:pos="1152"/>
        </w:tabs>
        <w:spacing w:after="0" w:line="240" w:lineRule="auto"/>
      </w:pPr>
      <w:r w:rsidRPr="0068100B">
        <w:t>The district, school</w:t>
      </w:r>
      <w:r w:rsidR="008A4253">
        <w:t>,</w:t>
      </w:r>
      <w:r w:rsidRPr="0068100B">
        <w:t xml:space="preserve"> or charter school </w:t>
      </w:r>
      <w:r w:rsidR="008766F8" w:rsidRPr="0068100B">
        <w:t>agrees to c</w:t>
      </w:r>
      <w:r w:rsidRPr="0068100B">
        <w:t>arry out the project as described</w:t>
      </w:r>
      <w:r w:rsidR="008766F8" w:rsidRPr="0068100B">
        <w:t xml:space="preserve"> in the application.  </w:t>
      </w:r>
    </w:p>
    <w:p w:rsidR="008766F8" w:rsidRPr="0068100B" w:rsidRDefault="008766F8" w:rsidP="008766F8">
      <w:pPr>
        <w:numPr>
          <w:ilvl w:val="0"/>
          <w:numId w:val="5"/>
        </w:numPr>
        <w:tabs>
          <w:tab w:val="left" w:pos="1152"/>
        </w:tabs>
        <w:spacing w:after="0" w:line="240" w:lineRule="auto"/>
      </w:pPr>
      <w:r w:rsidRPr="0068100B">
        <w:t>Violations of the rules or laws may result in sanctions which may include but are not limited to reduction, revocation, or repayment of the grant award.</w:t>
      </w:r>
    </w:p>
    <w:p w:rsidR="008766F8" w:rsidRPr="0068100B" w:rsidRDefault="008766F8" w:rsidP="008766F8">
      <w:pPr>
        <w:numPr>
          <w:ilvl w:val="0"/>
          <w:numId w:val="5"/>
        </w:numPr>
        <w:spacing w:after="0" w:line="240" w:lineRule="auto"/>
      </w:pPr>
      <w:r w:rsidRPr="0068100B">
        <w:t>The Authorized Agent certifies that to the best of his/her knowledge</w:t>
      </w:r>
      <w:r w:rsidR="008A4253">
        <w:t>,</w:t>
      </w:r>
      <w:r w:rsidRPr="0068100B">
        <w:t xml:space="preserve"> the information in this application is correct, that the filing of this application is duly authorized by the governing body of this organization or institution, and that the organization or institution will comply with the general statement of assurances.</w:t>
      </w:r>
    </w:p>
    <w:p w:rsidR="008766F8" w:rsidRPr="0068100B" w:rsidRDefault="008766F8" w:rsidP="008766F8"/>
    <w:p w:rsidR="008766F8" w:rsidRPr="0068100B" w:rsidRDefault="008766F8" w:rsidP="00863900">
      <w:pPr>
        <w:tabs>
          <w:tab w:val="right" w:pos="9504"/>
        </w:tabs>
        <w:spacing w:line="240" w:lineRule="auto"/>
        <w:rPr>
          <w:rFonts w:cs="Arial"/>
          <w:u w:val="single"/>
        </w:rPr>
      </w:pPr>
      <w:r w:rsidRPr="0068100B">
        <w:rPr>
          <w:rFonts w:cs="Arial"/>
          <w:u w:val="single"/>
        </w:rPr>
        <w:tab/>
      </w:r>
    </w:p>
    <w:p w:rsidR="008766F8" w:rsidRPr="0068100B" w:rsidRDefault="008766F8" w:rsidP="00863900">
      <w:pPr>
        <w:tabs>
          <w:tab w:val="left" w:pos="4320"/>
          <w:tab w:val="left" w:pos="7920"/>
        </w:tabs>
        <w:spacing w:line="240" w:lineRule="auto"/>
      </w:pPr>
      <w:r w:rsidRPr="0068100B">
        <w:t>Print Na</w:t>
      </w:r>
      <w:r w:rsidR="00863900" w:rsidRPr="0068100B">
        <w:t>me of Authorized Agent</w:t>
      </w:r>
      <w:r w:rsidR="00863900" w:rsidRPr="0068100B">
        <w:tab/>
      </w:r>
      <w:r w:rsidR="00863900" w:rsidRPr="0068100B">
        <w:tab/>
      </w:r>
      <w:r w:rsidR="00786E2A" w:rsidRPr="0068100B">
        <w:t>Title</w:t>
      </w:r>
      <w:r w:rsidR="00786E2A" w:rsidRPr="0068100B">
        <w:tab/>
      </w:r>
      <w:r w:rsidR="00786E2A" w:rsidRPr="0068100B">
        <w:tab/>
      </w:r>
    </w:p>
    <w:p w:rsidR="00863900" w:rsidRPr="0068100B" w:rsidRDefault="00863900" w:rsidP="00863900">
      <w:pPr>
        <w:tabs>
          <w:tab w:val="right" w:pos="9504"/>
        </w:tabs>
        <w:spacing w:line="240" w:lineRule="auto"/>
        <w:rPr>
          <w:rFonts w:cs="Arial"/>
          <w:u w:val="single"/>
        </w:rPr>
      </w:pPr>
    </w:p>
    <w:p w:rsidR="008766F8" w:rsidRPr="0068100B" w:rsidRDefault="008766F8" w:rsidP="00863900">
      <w:pPr>
        <w:tabs>
          <w:tab w:val="right" w:pos="9504"/>
        </w:tabs>
        <w:spacing w:line="240" w:lineRule="auto"/>
        <w:rPr>
          <w:rFonts w:cs="Arial"/>
          <w:u w:val="single"/>
        </w:rPr>
      </w:pPr>
      <w:r w:rsidRPr="0068100B">
        <w:rPr>
          <w:rFonts w:cs="Arial"/>
          <w:u w:val="single"/>
        </w:rPr>
        <w:tab/>
      </w:r>
    </w:p>
    <w:p w:rsidR="008766F8" w:rsidRPr="0068100B" w:rsidRDefault="008766F8" w:rsidP="00863900">
      <w:pPr>
        <w:tabs>
          <w:tab w:val="left" w:pos="4320"/>
          <w:tab w:val="left" w:pos="7920"/>
        </w:tabs>
        <w:spacing w:line="240" w:lineRule="auto"/>
      </w:pPr>
      <w:r w:rsidRPr="0068100B">
        <w:t>Signature of Authorized Agent</w:t>
      </w:r>
      <w:r w:rsidRPr="0068100B">
        <w:tab/>
      </w:r>
      <w:r w:rsidRPr="0068100B">
        <w:tab/>
        <w:t>Date</w:t>
      </w:r>
    </w:p>
    <w:sectPr w:rsidR="008766F8" w:rsidRPr="0068100B" w:rsidSect="00EE7EE6">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43" w:rsidRDefault="003A1243" w:rsidP="00EE7EE6">
      <w:pPr>
        <w:spacing w:after="0" w:line="240" w:lineRule="auto"/>
      </w:pPr>
      <w:r>
        <w:separator/>
      </w:r>
    </w:p>
  </w:endnote>
  <w:endnote w:type="continuationSeparator" w:id="0">
    <w:p w:rsidR="003A1243" w:rsidRDefault="003A1243" w:rsidP="00EE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E6" w:rsidRDefault="00EE7EE6" w:rsidP="00EE7EE6">
    <w:pPr>
      <w:pStyle w:val="Footer"/>
    </w:pPr>
    <w:r>
      <w:t>Oregon Departm</w:t>
    </w:r>
    <w:r w:rsidR="00A06ADC">
      <w:t>ent of Education – January 2016</w:t>
    </w:r>
    <w:r>
      <w:tab/>
    </w:r>
    <w:r>
      <w:tab/>
    </w:r>
    <w:sdt>
      <w:sdtPr>
        <w:id w:val="-3962809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7E4C">
          <w:rPr>
            <w:noProof/>
          </w:rPr>
          <w:t>9</w:t>
        </w:r>
        <w:r>
          <w:rPr>
            <w:noProof/>
          </w:rPr>
          <w:fldChar w:fldCharType="end"/>
        </w:r>
      </w:sdtContent>
    </w:sdt>
  </w:p>
  <w:p w:rsidR="00EE7EE6" w:rsidRDefault="00EE7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43" w:rsidRDefault="003A1243" w:rsidP="00EE7EE6">
      <w:pPr>
        <w:spacing w:after="0" w:line="240" w:lineRule="auto"/>
      </w:pPr>
      <w:r>
        <w:separator/>
      </w:r>
    </w:p>
  </w:footnote>
  <w:footnote w:type="continuationSeparator" w:id="0">
    <w:p w:rsidR="003A1243" w:rsidRDefault="003A1243" w:rsidP="00EE7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FA"/>
    <w:multiLevelType w:val="hybridMultilevel"/>
    <w:tmpl w:val="A2C617B6"/>
    <w:lvl w:ilvl="0" w:tplc="19C2ABF2">
      <w:start w:val="1"/>
      <w:numFmt w:val="bullet"/>
      <w:lvlText w:val=""/>
      <w:lvlJc w:val="left"/>
      <w:pPr>
        <w:tabs>
          <w:tab w:val="num" w:pos="648"/>
        </w:tabs>
        <w:ind w:left="648" w:hanging="432"/>
      </w:pPr>
      <w:rPr>
        <w:rFonts w:ascii="Symbol" w:hAnsi="Symbol" w:hint="default"/>
      </w:rPr>
    </w:lvl>
    <w:lvl w:ilvl="1" w:tplc="DD188FA0">
      <w:start w:val="1"/>
      <w:numFmt w:val="bullet"/>
      <w:lvlText w:val=""/>
      <w:lvlJc w:val="left"/>
      <w:pPr>
        <w:tabs>
          <w:tab w:val="num" w:pos="1584"/>
        </w:tabs>
        <w:ind w:left="1584" w:hanging="504"/>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93042"/>
    <w:multiLevelType w:val="hybridMultilevel"/>
    <w:tmpl w:val="085A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07497"/>
    <w:multiLevelType w:val="hybridMultilevel"/>
    <w:tmpl w:val="4F1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E5602"/>
    <w:multiLevelType w:val="hybridMultilevel"/>
    <w:tmpl w:val="AF7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72DEB"/>
    <w:multiLevelType w:val="hybridMultilevel"/>
    <w:tmpl w:val="7EB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25FC5"/>
    <w:multiLevelType w:val="hybridMultilevel"/>
    <w:tmpl w:val="C29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407DF"/>
    <w:multiLevelType w:val="hybridMultilevel"/>
    <w:tmpl w:val="4D4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76118"/>
    <w:multiLevelType w:val="hybridMultilevel"/>
    <w:tmpl w:val="416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973FB"/>
    <w:multiLevelType w:val="hybridMultilevel"/>
    <w:tmpl w:val="6D9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F213E"/>
    <w:multiLevelType w:val="hybridMultilevel"/>
    <w:tmpl w:val="E70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B47F8"/>
    <w:multiLevelType w:val="hybridMultilevel"/>
    <w:tmpl w:val="5AA2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25453"/>
    <w:multiLevelType w:val="hybridMultilevel"/>
    <w:tmpl w:val="98C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55767"/>
    <w:multiLevelType w:val="hybridMultilevel"/>
    <w:tmpl w:val="A08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B01B7"/>
    <w:multiLevelType w:val="hybridMultilevel"/>
    <w:tmpl w:val="FAF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449B2"/>
    <w:multiLevelType w:val="hybridMultilevel"/>
    <w:tmpl w:val="EC3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3"/>
  </w:num>
  <w:num w:numId="5">
    <w:abstractNumId w:val="0"/>
  </w:num>
  <w:num w:numId="6">
    <w:abstractNumId w:val="10"/>
  </w:num>
  <w:num w:numId="7">
    <w:abstractNumId w:val="11"/>
  </w:num>
  <w:num w:numId="8">
    <w:abstractNumId w:val="9"/>
  </w:num>
  <w:num w:numId="9">
    <w:abstractNumId w:val="5"/>
  </w:num>
  <w:num w:numId="10">
    <w:abstractNumId w:val="4"/>
  </w:num>
  <w:num w:numId="11">
    <w:abstractNumId w:val="7"/>
  </w:num>
  <w:num w:numId="12">
    <w:abstractNumId w:val="8"/>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AB"/>
    <w:rsid w:val="00053EA9"/>
    <w:rsid w:val="00066CC7"/>
    <w:rsid w:val="00085CDB"/>
    <w:rsid w:val="000B27D2"/>
    <w:rsid w:val="000C2E59"/>
    <w:rsid w:val="00115D5C"/>
    <w:rsid w:val="00174FD8"/>
    <w:rsid w:val="001F5564"/>
    <w:rsid w:val="002F3935"/>
    <w:rsid w:val="00333898"/>
    <w:rsid w:val="003A1243"/>
    <w:rsid w:val="003D5182"/>
    <w:rsid w:val="004004DE"/>
    <w:rsid w:val="00403748"/>
    <w:rsid w:val="004473CA"/>
    <w:rsid w:val="00456E63"/>
    <w:rsid w:val="005246A9"/>
    <w:rsid w:val="005347BF"/>
    <w:rsid w:val="005518E8"/>
    <w:rsid w:val="00564A9C"/>
    <w:rsid w:val="005D4E5E"/>
    <w:rsid w:val="00610119"/>
    <w:rsid w:val="0064539B"/>
    <w:rsid w:val="00650589"/>
    <w:rsid w:val="0068100B"/>
    <w:rsid w:val="006A6F79"/>
    <w:rsid w:val="006B67D4"/>
    <w:rsid w:val="00731D78"/>
    <w:rsid w:val="00781CEB"/>
    <w:rsid w:val="00786E2A"/>
    <w:rsid w:val="007D112A"/>
    <w:rsid w:val="007D1A64"/>
    <w:rsid w:val="0084789C"/>
    <w:rsid w:val="00863900"/>
    <w:rsid w:val="008766F8"/>
    <w:rsid w:val="00877631"/>
    <w:rsid w:val="00886A84"/>
    <w:rsid w:val="00891F8D"/>
    <w:rsid w:val="008A0966"/>
    <w:rsid w:val="008A4253"/>
    <w:rsid w:val="00905B72"/>
    <w:rsid w:val="00911C20"/>
    <w:rsid w:val="009E7198"/>
    <w:rsid w:val="00A06ADC"/>
    <w:rsid w:val="00A210CC"/>
    <w:rsid w:val="00A8059F"/>
    <w:rsid w:val="00A83D4D"/>
    <w:rsid w:val="00A9434D"/>
    <w:rsid w:val="00A95335"/>
    <w:rsid w:val="00AA6BB2"/>
    <w:rsid w:val="00AC7A14"/>
    <w:rsid w:val="00AD61C6"/>
    <w:rsid w:val="00BB3FA5"/>
    <w:rsid w:val="00BE7E4C"/>
    <w:rsid w:val="00BF104D"/>
    <w:rsid w:val="00BF6B95"/>
    <w:rsid w:val="00C0575F"/>
    <w:rsid w:val="00C224F9"/>
    <w:rsid w:val="00C375AB"/>
    <w:rsid w:val="00CB1AE7"/>
    <w:rsid w:val="00CD7AA5"/>
    <w:rsid w:val="00D005C6"/>
    <w:rsid w:val="00D303EC"/>
    <w:rsid w:val="00D4034C"/>
    <w:rsid w:val="00D47463"/>
    <w:rsid w:val="00D60D56"/>
    <w:rsid w:val="00D710FD"/>
    <w:rsid w:val="00DB2AD5"/>
    <w:rsid w:val="00DC4405"/>
    <w:rsid w:val="00E541ED"/>
    <w:rsid w:val="00EC31B8"/>
    <w:rsid w:val="00EE7A09"/>
    <w:rsid w:val="00EE7EE6"/>
    <w:rsid w:val="00F04AA8"/>
    <w:rsid w:val="00F411C2"/>
    <w:rsid w:val="00F501CB"/>
    <w:rsid w:val="00F66AC6"/>
    <w:rsid w:val="00F85E09"/>
    <w:rsid w:val="00FC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C7"/>
    <w:pPr>
      <w:ind w:left="720"/>
      <w:contextualSpacing/>
    </w:pPr>
  </w:style>
  <w:style w:type="table" w:styleId="TableGrid">
    <w:name w:val="Table Grid"/>
    <w:basedOn w:val="TableNormal"/>
    <w:uiPriority w:val="59"/>
    <w:rsid w:val="0056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05"/>
    <w:rPr>
      <w:rFonts w:ascii="Tahoma" w:hAnsi="Tahoma" w:cs="Tahoma"/>
      <w:sz w:val="16"/>
      <w:szCs w:val="16"/>
    </w:rPr>
  </w:style>
  <w:style w:type="paragraph" w:styleId="NoSpacing">
    <w:name w:val="No Spacing"/>
    <w:uiPriority w:val="1"/>
    <w:qFormat/>
    <w:rsid w:val="009E7198"/>
    <w:pPr>
      <w:spacing w:after="0" w:line="240" w:lineRule="auto"/>
    </w:pPr>
  </w:style>
  <w:style w:type="character" w:styleId="Hyperlink">
    <w:name w:val="Hyperlink"/>
    <w:basedOn w:val="DefaultParagraphFont"/>
    <w:uiPriority w:val="99"/>
    <w:unhideWhenUsed/>
    <w:rsid w:val="009E7198"/>
    <w:rPr>
      <w:color w:val="0000FF" w:themeColor="hyperlink"/>
      <w:u w:val="single"/>
    </w:rPr>
  </w:style>
  <w:style w:type="paragraph" w:customStyle="1" w:styleId="FourthLevel-CTETemplate">
    <w:name w:val="Fourth Level - CTE Template"/>
    <w:basedOn w:val="Normal"/>
    <w:link w:val="FourthLevel-CTETemplateChar"/>
    <w:qFormat/>
    <w:rsid w:val="008766F8"/>
    <w:pPr>
      <w:spacing w:after="0" w:line="240" w:lineRule="auto"/>
      <w:ind w:left="360" w:hanging="360"/>
      <w:jc w:val="center"/>
    </w:pPr>
    <w:rPr>
      <w:rFonts w:ascii="Arial" w:eastAsia="Calibri" w:hAnsi="Arial" w:cs="Arial"/>
      <w:b/>
      <w:sz w:val="24"/>
    </w:rPr>
  </w:style>
  <w:style w:type="character" w:customStyle="1" w:styleId="FourthLevel-CTETemplateChar">
    <w:name w:val="Fourth Level - CTE Template Char"/>
    <w:link w:val="FourthLevel-CTETemplate"/>
    <w:rsid w:val="008766F8"/>
    <w:rPr>
      <w:rFonts w:ascii="Arial" w:eastAsia="Calibri" w:hAnsi="Arial" w:cs="Arial"/>
      <w:b/>
      <w:sz w:val="24"/>
    </w:rPr>
  </w:style>
  <w:style w:type="character" w:customStyle="1" w:styleId="Body-CTETemplate">
    <w:name w:val="Body - CTE Template"/>
    <w:uiPriority w:val="1"/>
    <w:qFormat/>
    <w:rsid w:val="008766F8"/>
    <w:rPr>
      <w:rFonts w:ascii="Arial" w:hAnsi="Arial"/>
      <w:sz w:val="22"/>
    </w:rPr>
  </w:style>
  <w:style w:type="paragraph" w:styleId="BlockText">
    <w:name w:val="Block Text"/>
    <w:basedOn w:val="Normal"/>
    <w:rsid w:val="008766F8"/>
    <w:pPr>
      <w:spacing w:after="0" w:line="240" w:lineRule="auto"/>
      <w:ind w:left="4320" w:right="936" w:hanging="4320"/>
    </w:pPr>
    <w:rPr>
      <w:rFonts w:ascii="Arial" w:eastAsia="Times New Roman" w:hAnsi="Arial" w:cs="Arial"/>
      <w:sz w:val="20"/>
      <w:szCs w:val="24"/>
    </w:rPr>
  </w:style>
  <w:style w:type="paragraph" w:styleId="BodyText">
    <w:name w:val="Body Text"/>
    <w:basedOn w:val="Normal"/>
    <w:link w:val="BodyTextChar"/>
    <w:uiPriority w:val="99"/>
    <w:rsid w:val="0068100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68100B"/>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100B"/>
    <w:pPr>
      <w:spacing w:after="0" w:line="240" w:lineRule="auto"/>
      <w:jc w:val="center"/>
    </w:pPr>
    <w:rPr>
      <w:rFonts w:ascii="Times New Roman" w:eastAsia="Times New Roman" w:hAnsi="Times New Roman" w:cs="Times New Roman"/>
      <w:b/>
      <w:bCs/>
      <w:sz w:val="66"/>
      <w:szCs w:val="24"/>
    </w:rPr>
  </w:style>
  <w:style w:type="character" w:customStyle="1" w:styleId="BodyText2Char">
    <w:name w:val="Body Text 2 Char"/>
    <w:basedOn w:val="DefaultParagraphFont"/>
    <w:link w:val="BodyText2"/>
    <w:uiPriority w:val="99"/>
    <w:rsid w:val="0068100B"/>
    <w:rPr>
      <w:rFonts w:ascii="Times New Roman" w:eastAsia="Times New Roman" w:hAnsi="Times New Roman" w:cs="Times New Roman"/>
      <w:b/>
      <w:bCs/>
      <w:sz w:val="66"/>
      <w:szCs w:val="24"/>
    </w:rPr>
  </w:style>
  <w:style w:type="paragraph" w:styleId="Header">
    <w:name w:val="header"/>
    <w:basedOn w:val="Normal"/>
    <w:link w:val="HeaderChar"/>
    <w:uiPriority w:val="99"/>
    <w:unhideWhenUsed/>
    <w:rsid w:val="00EE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E6"/>
  </w:style>
  <w:style w:type="paragraph" w:styleId="Footer">
    <w:name w:val="footer"/>
    <w:basedOn w:val="Normal"/>
    <w:link w:val="FooterChar"/>
    <w:uiPriority w:val="99"/>
    <w:unhideWhenUsed/>
    <w:rsid w:val="00EE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E6"/>
  </w:style>
  <w:style w:type="paragraph" w:styleId="FootnoteText">
    <w:name w:val="footnote text"/>
    <w:basedOn w:val="Normal"/>
    <w:link w:val="FootnoteTextChar"/>
    <w:uiPriority w:val="99"/>
    <w:semiHidden/>
    <w:unhideWhenUsed/>
    <w:rsid w:val="00C05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5F"/>
    <w:rPr>
      <w:sz w:val="20"/>
      <w:szCs w:val="20"/>
    </w:rPr>
  </w:style>
  <w:style w:type="character" w:styleId="FootnoteReference">
    <w:name w:val="footnote reference"/>
    <w:uiPriority w:val="99"/>
    <w:unhideWhenUsed/>
    <w:rsid w:val="00C0575F"/>
    <w:rPr>
      <w:vertAlign w:val="superscript"/>
    </w:rPr>
  </w:style>
  <w:style w:type="paragraph" w:customStyle="1" w:styleId="Body">
    <w:name w:val="Body"/>
    <w:rsid w:val="00A9533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character" w:customStyle="1" w:styleId="Hyperlink0">
    <w:name w:val="Hyperlink.0"/>
    <w:basedOn w:val="DefaultParagraphFont"/>
    <w:rsid w:val="00A95335"/>
    <w:rPr>
      <w:rFonts w:ascii="Calibri" w:eastAsia="Calibri" w:hAnsi="Calibri" w:cs="Calibri"/>
      <w:color w:val="0000FF"/>
      <w:u w:val="single" w:color="0000FF"/>
    </w:rPr>
  </w:style>
  <w:style w:type="character" w:styleId="CommentReference">
    <w:name w:val="annotation reference"/>
    <w:basedOn w:val="DefaultParagraphFont"/>
    <w:uiPriority w:val="99"/>
    <w:semiHidden/>
    <w:unhideWhenUsed/>
    <w:rsid w:val="001F5564"/>
    <w:rPr>
      <w:sz w:val="16"/>
      <w:szCs w:val="16"/>
    </w:rPr>
  </w:style>
  <w:style w:type="paragraph" w:styleId="CommentText">
    <w:name w:val="annotation text"/>
    <w:basedOn w:val="Normal"/>
    <w:link w:val="CommentTextChar"/>
    <w:uiPriority w:val="99"/>
    <w:semiHidden/>
    <w:unhideWhenUsed/>
    <w:rsid w:val="001F5564"/>
    <w:pPr>
      <w:spacing w:line="240" w:lineRule="auto"/>
    </w:pPr>
    <w:rPr>
      <w:sz w:val="20"/>
      <w:szCs w:val="20"/>
    </w:rPr>
  </w:style>
  <w:style w:type="character" w:customStyle="1" w:styleId="CommentTextChar">
    <w:name w:val="Comment Text Char"/>
    <w:basedOn w:val="DefaultParagraphFont"/>
    <w:link w:val="CommentText"/>
    <w:uiPriority w:val="99"/>
    <w:semiHidden/>
    <w:rsid w:val="001F5564"/>
    <w:rPr>
      <w:sz w:val="20"/>
      <w:szCs w:val="20"/>
    </w:rPr>
  </w:style>
  <w:style w:type="paragraph" w:styleId="CommentSubject">
    <w:name w:val="annotation subject"/>
    <w:basedOn w:val="CommentText"/>
    <w:next w:val="CommentText"/>
    <w:link w:val="CommentSubjectChar"/>
    <w:uiPriority w:val="99"/>
    <w:semiHidden/>
    <w:unhideWhenUsed/>
    <w:rsid w:val="001F5564"/>
    <w:rPr>
      <w:b/>
      <w:bCs/>
    </w:rPr>
  </w:style>
  <w:style w:type="character" w:customStyle="1" w:styleId="CommentSubjectChar">
    <w:name w:val="Comment Subject Char"/>
    <w:basedOn w:val="CommentTextChar"/>
    <w:link w:val="CommentSubject"/>
    <w:uiPriority w:val="99"/>
    <w:semiHidden/>
    <w:rsid w:val="001F55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C7"/>
    <w:pPr>
      <w:ind w:left="720"/>
      <w:contextualSpacing/>
    </w:pPr>
  </w:style>
  <w:style w:type="table" w:styleId="TableGrid">
    <w:name w:val="Table Grid"/>
    <w:basedOn w:val="TableNormal"/>
    <w:uiPriority w:val="59"/>
    <w:rsid w:val="0056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05"/>
    <w:rPr>
      <w:rFonts w:ascii="Tahoma" w:hAnsi="Tahoma" w:cs="Tahoma"/>
      <w:sz w:val="16"/>
      <w:szCs w:val="16"/>
    </w:rPr>
  </w:style>
  <w:style w:type="paragraph" w:styleId="NoSpacing">
    <w:name w:val="No Spacing"/>
    <w:uiPriority w:val="1"/>
    <w:qFormat/>
    <w:rsid w:val="009E7198"/>
    <w:pPr>
      <w:spacing w:after="0" w:line="240" w:lineRule="auto"/>
    </w:pPr>
  </w:style>
  <w:style w:type="character" w:styleId="Hyperlink">
    <w:name w:val="Hyperlink"/>
    <w:basedOn w:val="DefaultParagraphFont"/>
    <w:uiPriority w:val="99"/>
    <w:unhideWhenUsed/>
    <w:rsid w:val="009E7198"/>
    <w:rPr>
      <w:color w:val="0000FF" w:themeColor="hyperlink"/>
      <w:u w:val="single"/>
    </w:rPr>
  </w:style>
  <w:style w:type="paragraph" w:customStyle="1" w:styleId="FourthLevel-CTETemplate">
    <w:name w:val="Fourth Level - CTE Template"/>
    <w:basedOn w:val="Normal"/>
    <w:link w:val="FourthLevel-CTETemplateChar"/>
    <w:qFormat/>
    <w:rsid w:val="008766F8"/>
    <w:pPr>
      <w:spacing w:after="0" w:line="240" w:lineRule="auto"/>
      <w:ind w:left="360" w:hanging="360"/>
      <w:jc w:val="center"/>
    </w:pPr>
    <w:rPr>
      <w:rFonts w:ascii="Arial" w:eastAsia="Calibri" w:hAnsi="Arial" w:cs="Arial"/>
      <w:b/>
      <w:sz w:val="24"/>
    </w:rPr>
  </w:style>
  <w:style w:type="character" w:customStyle="1" w:styleId="FourthLevel-CTETemplateChar">
    <w:name w:val="Fourth Level - CTE Template Char"/>
    <w:link w:val="FourthLevel-CTETemplate"/>
    <w:rsid w:val="008766F8"/>
    <w:rPr>
      <w:rFonts w:ascii="Arial" w:eastAsia="Calibri" w:hAnsi="Arial" w:cs="Arial"/>
      <w:b/>
      <w:sz w:val="24"/>
    </w:rPr>
  </w:style>
  <w:style w:type="character" w:customStyle="1" w:styleId="Body-CTETemplate">
    <w:name w:val="Body - CTE Template"/>
    <w:uiPriority w:val="1"/>
    <w:qFormat/>
    <w:rsid w:val="008766F8"/>
    <w:rPr>
      <w:rFonts w:ascii="Arial" w:hAnsi="Arial"/>
      <w:sz w:val="22"/>
    </w:rPr>
  </w:style>
  <w:style w:type="paragraph" w:styleId="BlockText">
    <w:name w:val="Block Text"/>
    <w:basedOn w:val="Normal"/>
    <w:rsid w:val="008766F8"/>
    <w:pPr>
      <w:spacing w:after="0" w:line="240" w:lineRule="auto"/>
      <w:ind w:left="4320" w:right="936" w:hanging="4320"/>
    </w:pPr>
    <w:rPr>
      <w:rFonts w:ascii="Arial" w:eastAsia="Times New Roman" w:hAnsi="Arial" w:cs="Arial"/>
      <w:sz w:val="20"/>
      <w:szCs w:val="24"/>
    </w:rPr>
  </w:style>
  <w:style w:type="paragraph" w:styleId="BodyText">
    <w:name w:val="Body Text"/>
    <w:basedOn w:val="Normal"/>
    <w:link w:val="BodyTextChar"/>
    <w:uiPriority w:val="99"/>
    <w:rsid w:val="0068100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68100B"/>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100B"/>
    <w:pPr>
      <w:spacing w:after="0" w:line="240" w:lineRule="auto"/>
      <w:jc w:val="center"/>
    </w:pPr>
    <w:rPr>
      <w:rFonts w:ascii="Times New Roman" w:eastAsia="Times New Roman" w:hAnsi="Times New Roman" w:cs="Times New Roman"/>
      <w:b/>
      <w:bCs/>
      <w:sz w:val="66"/>
      <w:szCs w:val="24"/>
    </w:rPr>
  </w:style>
  <w:style w:type="character" w:customStyle="1" w:styleId="BodyText2Char">
    <w:name w:val="Body Text 2 Char"/>
    <w:basedOn w:val="DefaultParagraphFont"/>
    <w:link w:val="BodyText2"/>
    <w:uiPriority w:val="99"/>
    <w:rsid w:val="0068100B"/>
    <w:rPr>
      <w:rFonts w:ascii="Times New Roman" w:eastAsia="Times New Roman" w:hAnsi="Times New Roman" w:cs="Times New Roman"/>
      <w:b/>
      <w:bCs/>
      <w:sz w:val="66"/>
      <w:szCs w:val="24"/>
    </w:rPr>
  </w:style>
  <w:style w:type="paragraph" w:styleId="Header">
    <w:name w:val="header"/>
    <w:basedOn w:val="Normal"/>
    <w:link w:val="HeaderChar"/>
    <w:uiPriority w:val="99"/>
    <w:unhideWhenUsed/>
    <w:rsid w:val="00EE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E6"/>
  </w:style>
  <w:style w:type="paragraph" w:styleId="Footer">
    <w:name w:val="footer"/>
    <w:basedOn w:val="Normal"/>
    <w:link w:val="FooterChar"/>
    <w:uiPriority w:val="99"/>
    <w:unhideWhenUsed/>
    <w:rsid w:val="00EE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E6"/>
  </w:style>
  <w:style w:type="paragraph" w:styleId="FootnoteText">
    <w:name w:val="footnote text"/>
    <w:basedOn w:val="Normal"/>
    <w:link w:val="FootnoteTextChar"/>
    <w:uiPriority w:val="99"/>
    <w:semiHidden/>
    <w:unhideWhenUsed/>
    <w:rsid w:val="00C05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5F"/>
    <w:rPr>
      <w:sz w:val="20"/>
      <w:szCs w:val="20"/>
    </w:rPr>
  </w:style>
  <w:style w:type="character" w:styleId="FootnoteReference">
    <w:name w:val="footnote reference"/>
    <w:uiPriority w:val="99"/>
    <w:unhideWhenUsed/>
    <w:rsid w:val="00C0575F"/>
    <w:rPr>
      <w:vertAlign w:val="superscript"/>
    </w:rPr>
  </w:style>
  <w:style w:type="paragraph" w:customStyle="1" w:styleId="Body">
    <w:name w:val="Body"/>
    <w:rsid w:val="00A9533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character" w:customStyle="1" w:styleId="Hyperlink0">
    <w:name w:val="Hyperlink.0"/>
    <w:basedOn w:val="DefaultParagraphFont"/>
    <w:rsid w:val="00A95335"/>
    <w:rPr>
      <w:rFonts w:ascii="Calibri" w:eastAsia="Calibri" w:hAnsi="Calibri" w:cs="Calibri"/>
      <w:color w:val="0000FF"/>
      <w:u w:val="single" w:color="0000FF"/>
    </w:rPr>
  </w:style>
  <w:style w:type="character" w:styleId="CommentReference">
    <w:name w:val="annotation reference"/>
    <w:basedOn w:val="DefaultParagraphFont"/>
    <w:uiPriority w:val="99"/>
    <w:semiHidden/>
    <w:unhideWhenUsed/>
    <w:rsid w:val="001F5564"/>
    <w:rPr>
      <w:sz w:val="16"/>
      <w:szCs w:val="16"/>
    </w:rPr>
  </w:style>
  <w:style w:type="paragraph" w:styleId="CommentText">
    <w:name w:val="annotation text"/>
    <w:basedOn w:val="Normal"/>
    <w:link w:val="CommentTextChar"/>
    <w:uiPriority w:val="99"/>
    <w:semiHidden/>
    <w:unhideWhenUsed/>
    <w:rsid w:val="001F5564"/>
    <w:pPr>
      <w:spacing w:line="240" w:lineRule="auto"/>
    </w:pPr>
    <w:rPr>
      <w:sz w:val="20"/>
      <w:szCs w:val="20"/>
    </w:rPr>
  </w:style>
  <w:style w:type="character" w:customStyle="1" w:styleId="CommentTextChar">
    <w:name w:val="Comment Text Char"/>
    <w:basedOn w:val="DefaultParagraphFont"/>
    <w:link w:val="CommentText"/>
    <w:uiPriority w:val="99"/>
    <w:semiHidden/>
    <w:rsid w:val="001F5564"/>
    <w:rPr>
      <w:sz w:val="20"/>
      <w:szCs w:val="20"/>
    </w:rPr>
  </w:style>
  <w:style w:type="paragraph" w:styleId="CommentSubject">
    <w:name w:val="annotation subject"/>
    <w:basedOn w:val="CommentText"/>
    <w:next w:val="CommentText"/>
    <w:link w:val="CommentSubjectChar"/>
    <w:uiPriority w:val="99"/>
    <w:semiHidden/>
    <w:unhideWhenUsed/>
    <w:rsid w:val="001F5564"/>
    <w:rPr>
      <w:b/>
      <w:bCs/>
    </w:rPr>
  </w:style>
  <w:style w:type="character" w:customStyle="1" w:styleId="CommentSubjectChar">
    <w:name w:val="Comment Subject Char"/>
    <w:basedOn w:val="CommentTextChar"/>
    <w:link w:val="CommentSubject"/>
    <w:uiPriority w:val="99"/>
    <w:semiHidden/>
    <w:rsid w:val="001F55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DE.CTERevitalization@ode.state.o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tendee.gotowebinar.com/register/83946507041311554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e.state.or.us/superintendent/priorities/final-equity-lens-draft-adop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28503%29%20378-5156" TargetMode="External"/><Relationship Id="rId4" Type="http://schemas.openxmlformats.org/officeDocument/2006/relationships/settings" Target="settings.xml"/><Relationship Id="rId9" Type="http://schemas.openxmlformats.org/officeDocument/2006/relationships/hyperlink" Target="tel:%28503%29%20947-5600" TargetMode="External"/><Relationship Id="rId14" Type="http://schemas.openxmlformats.org/officeDocument/2006/relationships/hyperlink" Target="mailto:tom.thompson@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THOMPSON Tom</cp:lastModifiedBy>
  <cp:revision>2</cp:revision>
  <cp:lastPrinted>2016-01-22T18:04:00Z</cp:lastPrinted>
  <dcterms:created xsi:type="dcterms:W3CDTF">2016-02-09T16:58:00Z</dcterms:created>
  <dcterms:modified xsi:type="dcterms:W3CDTF">2016-02-09T16:58:00Z</dcterms:modified>
</cp:coreProperties>
</file>